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F9F8E3" w14:textId="0B93A51D" w:rsidR="001B34BF" w:rsidRPr="002F0BF7" w:rsidRDefault="002F0BF7" w:rsidP="002F0BF7">
      <w:pPr>
        <w:jc w:val="right"/>
        <w:rPr>
          <w:rFonts w:asciiTheme="majorHAnsi" w:hAnsiTheme="majorHAnsi" w:cstheme="majorHAnsi"/>
          <w:b/>
          <w:bCs/>
          <w:i/>
          <w:iCs/>
        </w:rPr>
      </w:pPr>
      <w:r w:rsidRPr="002F0BF7">
        <w:rPr>
          <w:rFonts w:asciiTheme="majorHAnsi" w:hAnsiTheme="majorHAnsi" w:cstheme="majorHAnsi"/>
          <w:b/>
          <w:bCs/>
          <w:i/>
          <w:iCs/>
        </w:rPr>
        <w:t>Załącznik nr 5.</w:t>
      </w:r>
      <w:r w:rsidR="00B82FB3">
        <w:rPr>
          <w:rFonts w:asciiTheme="majorHAnsi" w:hAnsiTheme="majorHAnsi" w:cstheme="majorHAnsi"/>
          <w:b/>
          <w:bCs/>
          <w:i/>
          <w:iCs/>
        </w:rPr>
        <w:t>4</w:t>
      </w:r>
      <w:r w:rsidRPr="002F0BF7">
        <w:rPr>
          <w:rFonts w:asciiTheme="majorHAnsi" w:hAnsiTheme="majorHAnsi" w:cstheme="majorHAnsi"/>
          <w:b/>
          <w:bCs/>
          <w:i/>
          <w:iCs/>
        </w:rPr>
        <w:t>. do SWZ</w:t>
      </w:r>
    </w:p>
    <w:p w14:paraId="2A821D0B" w14:textId="7FDDC644" w:rsidR="001B34BF" w:rsidRPr="004D2051" w:rsidRDefault="002F0BF7" w:rsidP="002F0BF7">
      <w:pPr>
        <w:pStyle w:val="Nagwek2"/>
        <w:spacing w:after="240"/>
        <w:jc w:val="center"/>
        <w:rPr>
          <w:rFonts w:cstheme="majorHAnsi"/>
          <w:color w:val="auto"/>
          <w:sz w:val="24"/>
          <w:szCs w:val="24"/>
        </w:rPr>
      </w:pPr>
      <w:r w:rsidRPr="002F0BF7">
        <w:rPr>
          <w:rFonts w:cstheme="majorHAnsi"/>
          <w:color w:val="auto"/>
          <w:sz w:val="24"/>
          <w:szCs w:val="24"/>
        </w:rPr>
        <w:t xml:space="preserve">OPIS PRZEDMIOTU ZAMÓWIENIA </w:t>
      </w:r>
      <w:r>
        <w:rPr>
          <w:rFonts w:cstheme="majorHAnsi"/>
          <w:color w:val="auto"/>
          <w:sz w:val="24"/>
          <w:szCs w:val="24"/>
        </w:rPr>
        <w:t xml:space="preserve">– </w:t>
      </w:r>
      <w:r w:rsidR="001B34BF" w:rsidRPr="002F0BF7">
        <w:rPr>
          <w:rFonts w:cstheme="majorHAnsi"/>
          <w:color w:val="auto"/>
          <w:sz w:val="24"/>
          <w:szCs w:val="24"/>
          <w:u w:val="single"/>
        </w:rPr>
        <w:t>CZĘŚĆ</w:t>
      </w:r>
      <w:r w:rsidR="00322B51">
        <w:rPr>
          <w:rFonts w:cstheme="majorHAnsi"/>
          <w:color w:val="auto"/>
          <w:sz w:val="24"/>
          <w:szCs w:val="24"/>
          <w:u w:val="single"/>
        </w:rPr>
        <w:t xml:space="preserve"> </w:t>
      </w:r>
      <w:r w:rsidR="00B82FB3">
        <w:rPr>
          <w:rFonts w:cstheme="majorHAnsi"/>
          <w:color w:val="auto"/>
          <w:sz w:val="24"/>
          <w:szCs w:val="24"/>
          <w:u w:val="single"/>
        </w:rPr>
        <w:t>4</w:t>
      </w:r>
      <w:r w:rsidR="001B34BF" w:rsidRPr="002F0BF7">
        <w:rPr>
          <w:rFonts w:cstheme="majorHAnsi"/>
          <w:color w:val="auto"/>
          <w:sz w:val="24"/>
          <w:szCs w:val="24"/>
        </w:rPr>
        <w:t xml:space="preserve"> MEBLE</w:t>
      </w:r>
      <w:r w:rsidR="00B82FB3">
        <w:rPr>
          <w:rFonts w:cstheme="majorHAnsi"/>
          <w:color w:val="auto"/>
          <w:sz w:val="24"/>
          <w:szCs w:val="24"/>
        </w:rPr>
        <w:t xml:space="preserve"> </w:t>
      </w:r>
      <w:r w:rsidR="001B34BF" w:rsidRPr="002F0BF7">
        <w:rPr>
          <w:rFonts w:cstheme="majorHAnsi"/>
          <w:color w:val="auto"/>
          <w:sz w:val="24"/>
          <w:szCs w:val="24"/>
        </w:rPr>
        <w:t>SENSORYCZNE</w:t>
      </w:r>
    </w:p>
    <w:p w14:paraId="7ED9B61A" w14:textId="77777777" w:rsidR="004D2051" w:rsidRPr="004D2051" w:rsidRDefault="004D2051" w:rsidP="004D2051">
      <w:pPr>
        <w:pStyle w:val="NormalnyWeb"/>
        <w:numPr>
          <w:ilvl w:val="0"/>
          <w:numId w:val="166"/>
        </w:numPr>
        <w:spacing w:line="276" w:lineRule="auto"/>
        <w:rPr>
          <w:rFonts w:asciiTheme="majorHAnsi" w:hAnsiTheme="majorHAnsi" w:cstheme="majorHAnsi"/>
          <w:sz w:val="22"/>
          <w:szCs w:val="22"/>
        </w:rPr>
      </w:pPr>
      <w:r w:rsidRPr="004D2051">
        <w:rPr>
          <w:rStyle w:val="Pogrubienie"/>
          <w:rFonts w:asciiTheme="majorHAnsi" w:hAnsiTheme="majorHAnsi" w:cstheme="majorHAnsi"/>
          <w:sz w:val="22"/>
          <w:szCs w:val="22"/>
        </w:rPr>
        <w:t>Rysunki poglądowe</w:t>
      </w:r>
      <w:r w:rsidRPr="004D2051">
        <w:rPr>
          <w:rFonts w:asciiTheme="majorHAnsi" w:hAnsiTheme="majorHAnsi" w:cstheme="majorHAnsi"/>
          <w:sz w:val="22"/>
          <w:szCs w:val="22"/>
        </w:rPr>
        <w:br/>
        <w:t>Przedstawione rysunki/zdjęcia mają charakter poglądowy i nie stanowią wskazania producenta ani konkretnego modelu. W przypadku rozbieżności wiążące są wymagania minimalne i parametry określone w OPZ.</w:t>
      </w:r>
    </w:p>
    <w:p w14:paraId="012BF99D" w14:textId="77777777" w:rsidR="004D2051" w:rsidRDefault="004D2051" w:rsidP="004D2051">
      <w:pPr>
        <w:pStyle w:val="NormalnyWeb"/>
        <w:numPr>
          <w:ilvl w:val="0"/>
          <w:numId w:val="166"/>
        </w:numPr>
        <w:spacing w:line="276" w:lineRule="auto"/>
        <w:jc w:val="both"/>
        <w:rPr>
          <w:rFonts w:asciiTheme="majorHAnsi" w:hAnsiTheme="majorHAnsi" w:cstheme="majorHAnsi"/>
          <w:sz w:val="22"/>
          <w:szCs w:val="22"/>
        </w:rPr>
      </w:pPr>
      <w:r w:rsidRPr="004D2051">
        <w:rPr>
          <w:rStyle w:val="Pogrubienie"/>
          <w:rFonts w:asciiTheme="majorHAnsi" w:hAnsiTheme="majorHAnsi" w:cstheme="majorHAnsi"/>
          <w:sz w:val="22"/>
          <w:szCs w:val="22"/>
        </w:rPr>
        <w:t>Równoważność</w:t>
      </w:r>
      <w:r w:rsidRPr="004D2051">
        <w:rPr>
          <w:rFonts w:asciiTheme="majorHAnsi" w:hAnsiTheme="majorHAnsi" w:cstheme="majorHAnsi"/>
          <w:sz w:val="22"/>
          <w:szCs w:val="22"/>
        </w:rPr>
        <w:br/>
        <w:t>Zamawiający dopuszcza zaoferowanie produktów równoważnych, tj.</w:t>
      </w:r>
      <w:r w:rsidRPr="00595D92">
        <w:rPr>
          <w:rFonts w:asciiTheme="majorHAnsi" w:hAnsiTheme="majorHAnsi" w:cstheme="majorHAnsi"/>
          <w:b/>
          <w:bCs/>
          <w:sz w:val="22"/>
          <w:szCs w:val="22"/>
        </w:rPr>
        <w:t xml:space="preserve"> spełniających co najmniej wymagania minimalne OPZ w zakresie funkcjonalności, parametrów technicznych, trwałości, bezpieczeństwa i jakości.</w:t>
      </w:r>
      <w:r w:rsidRPr="004D2051">
        <w:rPr>
          <w:rFonts w:asciiTheme="majorHAnsi" w:hAnsiTheme="majorHAnsi" w:cstheme="majorHAnsi"/>
          <w:sz w:val="22"/>
          <w:szCs w:val="22"/>
        </w:rPr>
        <w:t xml:space="preserve"> W przypadku wskazania norm dopuszcza się normy równoważne – Wykonawca wykazuje równoważność zakresem badań i poziomem wymagań.</w:t>
      </w:r>
    </w:p>
    <w:p w14:paraId="1A32A1C3" w14:textId="5445E35A" w:rsidR="007C6A98" w:rsidRPr="007C6A98" w:rsidRDefault="007C6A98" w:rsidP="007C6A98">
      <w:pPr>
        <w:pStyle w:val="NormalnyWeb"/>
        <w:numPr>
          <w:ilvl w:val="0"/>
          <w:numId w:val="166"/>
        </w:numPr>
        <w:rPr>
          <w:rFonts w:asciiTheme="majorHAnsi" w:hAnsiTheme="majorHAnsi" w:cstheme="majorHAnsi"/>
          <w:sz w:val="22"/>
          <w:szCs w:val="22"/>
        </w:rPr>
      </w:pPr>
      <w:r>
        <w:rPr>
          <w:rFonts w:asciiTheme="majorHAnsi" w:hAnsiTheme="majorHAnsi" w:cstheme="majorHAnsi"/>
          <w:sz w:val="22"/>
          <w:szCs w:val="22"/>
        </w:rPr>
        <w:t xml:space="preserve">Wszystkie podane </w:t>
      </w:r>
      <w:r>
        <w:rPr>
          <w:rFonts w:asciiTheme="majorHAnsi" w:hAnsiTheme="majorHAnsi" w:cstheme="majorHAnsi"/>
          <w:b/>
          <w:bCs/>
          <w:sz w:val="22"/>
          <w:szCs w:val="22"/>
        </w:rPr>
        <w:t>wymiary</w:t>
      </w:r>
      <w:r>
        <w:rPr>
          <w:rFonts w:asciiTheme="majorHAnsi" w:hAnsiTheme="majorHAnsi" w:cstheme="majorHAnsi"/>
          <w:sz w:val="22"/>
          <w:szCs w:val="22"/>
        </w:rPr>
        <w:t xml:space="preserve"> są wymiarami nominalnymi i mogą odbiegać od rzeczywistych w granicach przyjętych tolerancji produkcyjnych</w:t>
      </w:r>
      <w:r>
        <w:rPr>
          <w:rFonts w:asciiTheme="majorHAnsi" w:hAnsiTheme="majorHAnsi" w:cstheme="majorHAnsi"/>
          <w:sz w:val="22"/>
          <w:szCs w:val="22"/>
        </w:rPr>
        <w:t>.</w:t>
      </w:r>
    </w:p>
    <w:p w14:paraId="7E166ABB" w14:textId="77777777" w:rsidR="004D2051" w:rsidRPr="004D2051" w:rsidRDefault="004D2051" w:rsidP="004D2051">
      <w:pPr>
        <w:pStyle w:val="NormalnyWeb"/>
        <w:numPr>
          <w:ilvl w:val="0"/>
          <w:numId w:val="166"/>
        </w:numPr>
        <w:spacing w:line="276" w:lineRule="auto"/>
        <w:rPr>
          <w:rFonts w:asciiTheme="majorHAnsi" w:hAnsiTheme="majorHAnsi" w:cstheme="majorHAnsi"/>
          <w:sz w:val="22"/>
          <w:szCs w:val="22"/>
        </w:rPr>
      </w:pPr>
      <w:r w:rsidRPr="004D2051">
        <w:rPr>
          <w:rStyle w:val="Pogrubienie"/>
          <w:rFonts w:asciiTheme="majorHAnsi" w:hAnsiTheme="majorHAnsi" w:cstheme="majorHAnsi"/>
          <w:sz w:val="22"/>
          <w:szCs w:val="22"/>
        </w:rPr>
        <w:t>Bezpieczeństwo i wykończenie</w:t>
      </w:r>
      <w:r w:rsidRPr="004D2051">
        <w:rPr>
          <w:rFonts w:asciiTheme="majorHAnsi" w:hAnsiTheme="majorHAnsi" w:cstheme="majorHAnsi"/>
          <w:sz w:val="22"/>
          <w:szCs w:val="22"/>
        </w:rPr>
        <w:br/>
        <w:t>Meble muszą być bezpieczne w użytkowaniu: bez ostrych krawędzi, wystających elementów, niestabilnych połączeń; powierzchnie łatwe do utrzymania w czystości. Elementy stykające się z podłożem muszą posiadać stopki/podkładki zabezpieczające posadzkę.</w:t>
      </w:r>
    </w:p>
    <w:p w14:paraId="3D097810" w14:textId="77777777" w:rsidR="004D2051" w:rsidRDefault="004D2051" w:rsidP="004D2051">
      <w:pPr>
        <w:pStyle w:val="NormalnyWeb"/>
        <w:numPr>
          <w:ilvl w:val="0"/>
          <w:numId w:val="166"/>
        </w:numPr>
        <w:spacing w:line="276" w:lineRule="auto"/>
        <w:rPr>
          <w:rFonts w:asciiTheme="majorHAnsi" w:hAnsiTheme="majorHAnsi" w:cstheme="majorHAnsi"/>
          <w:sz w:val="22"/>
          <w:szCs w:val="22"/>
        </w:rPr>
      </w:pPr>
      <w:r w:rsidRPr="004D2051">
        <w:rPr>
          <w:rStyle w:val="Pogrubienie"/>
          <w:rFonts w:asciiTheme="majorHAnsi" w:hAnsiTheme="majorHAnsi" w:cstheme="majorHAnsi"/>
          <w:sz w:val="22"/>
          <w:szCs w:val="22"/>
        </w:rPr>
        <w:t>Materiały – zgodność z przepisami UE</w:t>
      </w:r>
      <w:r w:rsidRPr="004D2051">
        <w:rPr>
          <w:rFonts w:asciiTheme="majorHAnsi" w:hAnsiTheme="majorHAnsi" w:cstheme="majorHAnsi"/>
          <w:sz w:val="22"/>
          <w:szCs w:val="22"/>
        </w:rPr>
        <w:br/>
        <w:t>Materiały zastosowane w wyrobach muszą spełniać wymagania obowiązujących przepisów UE dotyczących bezpieczeństwa użytkowania oraz substancji chemicznych (w tym REACH). Wykonawca dostarcza wyposażenie nowe, wolne od wad. Materiały przeznaczone do kontaktu ze skórą muszą być bezpieczne dla użytkowników.</w:t>
      </w:r>
    </w:p>
    <w:p w14:paraId="3C6F58D4" w14:textId="14CB98D5" w:rsidR="002D7420" w:rsidRPr="004D2051" w:rsidRDefault="002D7420" w:rsidP="004D2051">
      <w:pPr>
        <w:pStyle w:val="NormalnyWeb"/>
        <w:numPr>
          <w:ilvl w:val="0"/>
          <w:numId w:val="166"/>
        </w:numPr>
        <w:spacing w:line="276" w:lineRule="auto"/>
        <w:rPr>
          <w:rFonts w:asciiTheme="majorHAnsi" w:hAnsiTheme="majorHAnsi" w:cstheme="majorHAnsi"/>
          <w:sz w:val="22"/>
          <w:szCs w:val="22"/>
        </w:rPr>
      </w:pPr>
      <w:r w:rsidRPr="002D7420">
        <w:rPr>
          <w:rFonts w:asciiTheme="majorHAnsi" w:hAnsiTheme="majorHAnsi" w:cstheme="majorHAnsi"/>
          <w:b/>
          <w:bCs/>
          <w:sz w:val="22"/>
          <w:szCs w:val="22"/>
        </w:rPr>
        <w:t>OEKO-TEX / certyfikat równoważny – zakres</w:t>
      </w:r>
      <w:r w:rsidRPr="002D7420">
        <w:rPr>
          <w:rFonts w:asciiTheme="majorHAnsi" w:hAnsiTheme="majorHAnsi" w:cstheme="majorHAnsi"/>
          <w:sz w:val="22"/>
          <w:szCs w:val="22"/>
        </w:rPr>
        <w:br/>
        <w:t xml:space="preserve">Wymóg posiadania certyfikatu </w:t>
      </w:r>
      <w:r w:rsidRPr="002D7420">
        <w:rPr>
          <w:rFonts w:asciiTheme="majorHAnsi" w:hAnsiTheme="majorHAnsi" w:cstheme="majorHAnsi"/>
          <w:b/>
          <w:bCs/>
          <w:sz w:val="22"/>
          <w:szCs w:val="22"/>
        </w:rPr>
        <w:t>OEKO-TEX® STANDARD 100 lub równoważnego</w:t>
      </w:r>
      <w:r w:rsidRPr="002D7420">
        <w:rPr>
          <w:rFonts w:asciiTheme="majorHAnsi" w:hAnsiTheme="majorHAnsi" w:cstheme="majorHAnsi"/>
          <w:sz w:val="22"/>
          <w:szCs w:val="22"/>
        </w:rPr>
        <w:t xml:space="preserve"> dotyczy </w:t>
      </w:r>
      <w:r w:rsidRPr="002D7420">
        <w:rPr>
          <w:rFonts w:asciiTheme="majorHAnsi" w:hAnsiTheme="majorHAnsi" w:cstheme="majorHAnsi"/>
          <w:b/>
          <w:bCs/>
          <w:sz w:val="22"/>
          <w:szCs w:val="22"/>
        </w:rPr>
        <w:t>materiałów tekstylnych stanowiących poszycie/pokrowce</w:t>
      </w:r>
      <w:r w:rsidRPr="002D7420">
        <w:rPr>
          <w:rFonts w:asciiTheme="majorHAnsi" w:hAnsiTheme="majorHAnsi" w:cstheme="majorHAnsi"/>
          <w:sz w:val="22"/>
          <w:szCs w:val="22"/>
        </w:rPr>
        <w:t xml:space="preserve"> asortymentu mającego bezpośredni kontakt z użytkownikiem (kontakt ze skórą), w szczególności pokrowców/poszyć: </w:t>
      </w:r>
      <w:proofErr w:type="spellStart"/>
      <w:r w:rsidRPr="002D7420">
        <w:rPr>
          <w:rFonts w:asciiTheme="majorHAnsi" w:hAnsiTheme="majorHAnsi" w:cstheme="majorHAnsi"/>
          <w:sz w:val="22"/>
          <w:szCs w:val="22"/>
        </w:rPr>
        <w:t>Zafu</w:t>
      </w:r>
      <w:proofErr w:type="spellEnd"/>
      <w:r w:rsidRPr="002D7420">
        <w:rPr>
          <w:rFonts w:asciiTheme="majorHAnsi" w:hAnsiTheme="majorHAnsi" w:cstheme="majorHAnsi"/>
          <w:sz w:val="22"/>
          <w:szCs w:val="22"/>
        </w:rPr>
        <w:t xml:space="preserve">, wałków obciążeniowych, puf oraz siedzisk piankowych – jeżeli posiadają poszycie tekstylne. Certyfikat może dotyczyć </w:t>
      </w:r>
      <w:r w:rsidRPr="002D7420">
        <w:rPr>
          <w:rFonts w:asciiTheme="majorHAnsi" w:hAnsiTheme="majorHAnsi" w:cstheme="majorHAnsi"/>
          <w:b/>
          <w:bCs/>
          <w:sz w:val="22"/>
          <w:szCs w:val="22"/>
        </w:rPr>
        <w:t>tkaniny użytej do wykonania pokrowca/poszycia</w:t>
      </w:r>
      <w:r w:rsidRPr="002D7420">
        <w:rPr>
          <w:rFonts w:asciiTheme="majorHAnsi" w:hAnsiTheme="majorHAnsi" w:cstheme="majorHAnsi"/>
          <w:sz w:val="22"/>
          <w:szCs w:val="22"/>
        </w:rPr>
        <w:t>. Wymóg nie dotyczy elementów niebędących tekstyliami (np. rdzenia piankowego, wkładów obciążeniowych, elementów konstrukcyjnych).</w:t>
      </w:r>
    </w:p>
    <w:p w14:paraId="2F4FE43E" w14:textId="77777777" w:rsidR="004D2051" w:rsidRDefault="004D2051" w:rsidP="0052703C">
      <w:pPr>
        <w:pStyle w:val="NormalnyWeb"/>
        <w:numPr>
          <w:ilvl w:val="0"/>
          <w:numId w:val="166"/>
        </w:numPr>
        <w:spacing w:line="276" w:lineRule="auto"/>
        <w:rPr>
          <w:rFonts w:asciiTheme="majorHAnsi" w:hAnsiTheme="majorHAnsi" w:cstheme="majorHAnsi"/>
          <w:sz w:val="22"/>
          <w:szCs w:val="22"/>
        </w:rPr>
      </w:pPr>
      <w:r w:rsidRPr="004D2051">
        <w:rPr>
          <w:rStyle w:val="Pogrubienie"/>
          <w:rFonts w:asciiTheme="majorHAnsi" w:hAnsiTheme="majorHAnsi" w:cstheme="majorHAnsi"/>
          <w:sz w:val="22"/>
          <w:szCs w:val="22"/>
        </w:rPr>
        <w:t>Meble tapicerowane – minimalne parametry tapicerki</w:t>
      </w:r>
      <w:r w:rsidRPr="004D2051">
        <w:rPr>
          <w:rFonts w:asciiTheme="majorHAnsi" w:hAnsiTheme="majorHAnsi" w:cstheme="majorHAnsi"/>
          <w:sz w:val="22"/>
          <w:szCs w:val="22"/>
        </w:rPr>
        <w:br/>
        <w:t>Jeżeli w danej pozycji przewidziano tapicerkę (tkanina/ekoskóra), musi ona spełniać co najmniej:</w:t>
      </w:r>
      <w:r w:rsidRPr="004D2051">
        <w:rPr>
          <w:rFonts w:asciiTheme="majorHAnsi" w:hAnsiTheme="majorHAnsi" w:cstheme="majorHAnsi"/>
          <w:sz w:val="22"/>
          <w:szCs w:val="22"/>
        </w:rPr>
        <w:br/>
        <w:t>a) odporność na ścieranie: min. 40 000 cykli Martindale (PN-EN ISO 12947 lub równoważna),</w:t>
      </w:r>
      <w:r w:rsidRPr="004D2051">
        <w:rPr>
          <w:rFonts w:asciiTheme="majorHAnsi" w:hAnsiTheme="majorHAnsi" w:cstheme="majorHAnsi"/>
          <w:sz w:val="22"/>
          <w:szCs w:val="22"/>
        </w:rPr>
        <w:br/>
        <w:t>b) odporność barwy na światło: min. 4 wg EN ISO 105-B02 lub równoważnej,</w:t>
      </w:r>
      <w:r w:rsidRPr="004D2051">
        <w:rPr>
          <w:rFonts w:asciiTheme="majorHAnsi" w:hAnsiTheme="majorHAnsi" w:cstheme="majorHAnsi"/>
          <w:sz w:val="22"/>
          <w:szCs w:val="22"/>
        </w:rPr>
        <w:br/>
        <w:t>c) odporność szwów/rozdzieranie w szwach: PN-EN ISO 13936 lub równoważnej,</w:t>
      </w:r>
      <w:r w:rsidRPr="004D2051">
        <w:rPr>
          <w:rFonts w:asciiTheme="majorHAnsi" w:hAnsiTheme="majorHAnsi" w:cstheme="majorHAnsi"/>
          <w:sz w:val="22"/>
          <w:szCs w:val="22"/>
        </w:rPr>
        <w:br/>
        <w:t>d) możliwość czyszczenia standardowymi środkami stosowanymi w placówkach publicznych; dopuszczona dezynfekcja zgodnie z instrukcją producenta (Wykonawca przekazuje instrukcję czyszczenia/konserwacji – jeżeli dotyczy).</w:t>
      </w:r>
    </w:p>
    <w:p w14:paraId="5016EBFA" w14:textId="77777777" w:rsidR="00B4703C" w:rsidRPr="004D2051" w:rsidRDefault="00B4703C" w:rsidP="00B4703C">
      <w:pPr>
        <w:pStyle w:val="NormalnyWeb"/>
        <w:spacing w:line="276" w:lineRule="auto"/>
        <w:ind w:left="720"/>
        <w:rPr>
          <w:rFonts w:asciiTheme="majorHAnsi" w:hAnsiTheme="majorHAnsi" w:cstheme="majorHAnsi"/>
          <w:sz w:val="22"/>
          <w:szCs w:val="22"/>
        </w:rPr>
      </w:pPr>
    </w:p>
    <w:p w14:paraId="4A4326E4" w14:textId="680B37CD" w:rsidR="004D2051" w:rsidRPr="00B82FB3" w:rsidRDefault="004D2051" w:rsidP="00B82FB3">
      <w:pPr>
        <w:pStyle w:val="NormalnyWeb"/>
        <w:numPr>
          <w:ilvl w:val="0"/>
          <w:numId w:val="166"/>
        </w:numPr>
        <w:spacing w:line="276" w:lineRule="auto"/>
        <w:rPr>
          <w:rFonts w:asciiTheme="majorHAnsi" w:hAnsiTheme="majorHAnsi" w:cstheme="majorHAnsi"/>
          <w:sz w:val="22"/>
          <w:szCs w:val="22"/>
        </w:rPr>
      </w:pPr>
      <w:r w:rsidRPr="004D2051">
        <w:rPr>
          <w:rStyle w:val="Pogrubienie"/>
          <w:rFonts w:asciiTheme="majorHAnsi" w:hAnsiTheme="majorHAnsi" w:cstheme="majorHAnsi"/>
          <w:sz w:val="22"/>
          <w:szCs w:val="22"/>
        </w:rPr>
        <w:lastRenderedPageBreak/>
        <w:t>Meble tapicerowane/piankowe – gęstość pianki (wymóg minimalny)</w:t>
      </w:r>
      <w:r w:rsidRPr="004D2051">
        <w:rPr>
          <w:rFonts w:asciiTheme="majorHAnsi" w:hAnsiTheme="majorHAnsi" w:cstheme="majorHAnsi"/>
          <w:sz w:val="22"/>
          <w:szCs w:val="22"/>
        </w:rPr>
        <w:br/>
        <w:t>W celu zapewnienia trwałości w intensywnej eksploatacji Zamawiający wymaga:</w:t>
      </w:r>
      <w:r w:rsidRPr="004D2051">
        <w:rPr>
          <w:rFonts w:asciiTheme="majorHAnsi" w:hAnsiTheme="majorHAnsi" w:cstheme="majorHAnsi"/>
          <w:sz w:val="22"/>
          <w:szCs w:val="22"/>
        </w:rPr>
        <w:br/>
        <w:t xml:space="preserve">a) pianka siedzisk (pufy/siedziska, moduły piankowe, elementy </w:t>
      </w:r>
      <w:proofErr w:type="spellStart"/>
      <w:r w:rsidRPr="004D2051">
        <w:rPr>
          <w:rFonts w:asciiTheme="majorHAnsi" w:hAnsiTheme="majorHAnsi" w:cstheme="majorHAnsi"/>
          <w:sz w:val="22"/>
          <w:szCs w:val="22"/>
        </w:rPr>
        <w:t>lounge</w:t>
      </w:r>
      <w:proofErr w:type="spellEnd"/>
      <w:r w:rsidRPr="004D2051">
        <w:rPr>
          <w:rFonts w:asciiTheme="majorHAnsi" w:hAnsiTheme="majorHAnsi" w:cstheme="majorHAnsi"/>
          <w:sz w:val="22"/>
          <w:szCs w:val="22"/>
        </w:rPr>
        <w:t xml:space="preserve"> itp.): gęstość min. 30 kg/m³ (PUR lub równoważna, np. HR) oraz odporność na trwałe odkształcenia w standardowym użytkowaniu,</w:t>
      </w:r>
      <w:r w:rsidRPr="004D2051">
        <w:rPr>
          <w:rFonts w:asciiTheme="majorHAnsi" w:hAnsiTheme="majorHAnsi" w:cstheme="majorHAnsi"/>
          <w:sz w:val="22"/>
          <w:szCs w:val="22"/>
        </w:rPr>
        <w:br/>
        <w:t>b) pianka oparć (jeżeli dotyczy): gęstość min. 25 kg/m³ (lub wyższa) lub rozwiązanie równoważne o nie gorszej trwałości</w:t>
      </w:r>
      <w:r w:rsidRPr="00B82FB3">
        <w:rPr>
          <w:rFonts w:asciiTheme="majorHAnsi" w:hAnsiTheme="majorHAnsi" w:cstheme="majorHAnsi"/>
          <w:sz w:val="22"/>
          <w:szCs w:val="22"/>
        </w:rPr>
        <w:br/>
        <w:t>c) w przypadku elementów wykonanych w całości z pianki konstrukcyjnej (moduły/pufy) – gęstość min. 30 kg/m³, przy zachowaniu stabilności i kształtu.</w:t>
      </w:r>
      <w:r w:rsidRPr="00B82FB3">
        <w:rPr>
          <w:rFonts w:asciiTheme="majorHAnsi" w:hAnsiTheme="majorHAnsi" w:cstheme="majorHAnsi"/>
          <w:sz w:val="22"/>
          <w:szCs w:val="22"/>
        </w:rPr>
        <w:br/>
        <w:t>Dopuszcza się materiały równoważne (inne rodzaje pianek), o ile Wykonawca wykaże w dokumentacji producenta parametry nie gorsze.</w:t>
      </w:r>
    </w:p>
    <w:p w14:paraId="0938886C" w14:textId="33072E56" w:rsidR="004D2051" w:rsidRPr="004D2051" w:rsidRDefault="004D2051" w:rsidP="00595D92">
      <w:pPr>
        <w:pStyle w:val="NormalnyWeb"/>
        <w:numPr>
          <w:ilvl w:val="0"/>
          <w:numId w:val="166"/>
        </w:numPr>
        <w:spacing w:line="276" w:lineRule="auto"/>
        <w:rPr>
          <w:rFonts w:asciiTheme="majorHAnsi" w:hAnsiTheme="majorHAnsi" w:cstheme="majorHAnsi"/>
          <w:sz w:val="22"/>
          <w:szCs w:val="22"/>
        </w:rPr>
      </w:pPr>
      <w:r w:rsidRPr="004D2051">
        <w:rPr>
          <w:rStyle w:val="Pogrubienie"/>
          <w:rFonts w:asciiTheme="majorHAnsi" w:hAnsiTheme="majorHAnsi" w:cstheme="majorHAnsi"/>
          <w:sz w:val="22"/>
          <w:szCs w:val="22"/>
        </w:rPr>
        <w:t>Dostawa, wniesienie, montaż i uporządkowanie</w:t>
      </w:r>
      <w:r w:rsidRPr="004D2051">
        <w:rPr>
          <w:rFonts w:asciiTheme="majorHAnsi" w:hAnsiTheme="majorHAnsi" w:cstheme="majorHAnsi"/>
          <w:sz w:val="22"/>
          <w:szCs w:val="22"/>
        </w:rPr>
        <w:br/>
        <w:t>Wykonawca zapewnia transport, rozładunek, wniesienie do wskazanych pomieszczeń, montaż (jeżeli dotyczy), ustawienie oraz uprzątnięcie i zabranie opakowań.</w:t>
      </w:r>
    </w:p>
    <w:p w14:paraId="33D2E230" w14:textId="77777777" w:rsidR="004D2051" w:rsidRPr="004D2051" w:rsidRDefault="004D2051" w:rsidP="0052703C">
      <w:pPr>
        <w:pStyle w:val="NormalnyWeb"/>
        <w:numPr>
          <w:ilvl w:val="0"/>
          <w:numId w:val="166"/>
        </w:numPr>
        <w:spacing w:line="276" w:lineRule="auto"/>
        <w:jc w:val="both"/>
        <w:rPr>
          <w:rFonts w:asciiTheme="majorHAnsi" w:hAnsiTheme="majorHAnsi" w:cstheme="majorHAnsi"/>
          <w:sz w:val="22"/>
          <w:szCs w:val="22"/>
        </w:rPr>
      </w:pPr>
      <w:r w:rsidRPr="004D2051">
        <w:rPr>
          <w:rStyle w:val="Pogrubienie"/>
          <w:rFonts w:asciiTheme="majorHAnsi" w:hAnsiTheme="majorHAnsi" w:cstheme="majorHAnsi"/>
          <w:sz w:val="22"/>
          <w:szCs w:val="22"/>
        </w:rPr>
        <w:t>Gwarancja</w:t>
      </w:r>
      <w:r w:rsidRPr="004D2051">
        <w:rPr>
          <w:rFonts w:asciiTheme="majorHAnsi" w:hAnsiTheme="majorHAnsi" w:cstheme="majorHAnsi"/>
          <w:sz w:val="22"/>
          <w:szCs w:val="22"/>
        </w:rPr>
        <w:br/>
        <w:t>Minimalna gwarancja: 24 miesiące, obejmująca komplet produktu: konstrukcję, elementy nośne, tapicerkę (jeżeli dotyczy), okucia/elementy mechaniczne, stabilność mebla oraz poprawne działanie mechanizmów (jeżeli dotyczy).</w:t>
      </w:r>
    </w:p>
    <w:p w14:paraId="381B04F8" w14:textId="1576DAC7" w:rsidR="00B97407" w:rsidRDefault="00B97407" w:rsidP="00B97407">
      <w:pPr>
        <w:pStyle w:val="NormalnyWeb"/>
        <w:numPr>
          <w:ilvl w:val="0"/>
          <w:numId w:val="166"/>
        </w:numPr>
        <w:spacing w:line="276" w:lineRule="auto"/>
        <w:rPr>
          <w:rFonts w:asciiTheme="majorHAnsi" w:hAnsiTheme="majorHAnsi" w:cstheme="majorHAnsi"/>
          <w:sz w:val="22"/>
          <w:szCs w:val="22"/>
        </w:rPr>
      </w:pPr>
      <w:r w:rsidRPr="004D2051">
        <w:rPr>
          <w:rStyle w:val="Pogrubienie"/>
          <w:rFonts w:asciiTheme="majorHAnsi" w:hAnsiTheme="majorHAnsi" w:cstheme="majorHAnsi"/>
          <w:sz w:val="22"/>
          <w:szCs w:val="22"/>
        </w:rPr>
        <w:t>Dokumenty</w:t>
      </w:r>
      <w:r>
        <w:rPr>
          <w:rStyle w:val="Pogrubienie"/>
          <w:rFonts w:asciiTheme="majorHAnsi" w:hAnsiTheme="majorHAnsi" w:cstheme="majorHAnsi"/>
          <w:sz w:val="22"/>
          <w:szCs w:val="22"/>
        </w:rPr>
        <w:t xml:space="preserve"> odbiorowe:</w:t>
      </w:r>
      <w:r>
        <w:rPr>
          <w:rFonts w:asciiTheme="majorHAnsi" w:hAnsiTheme="majorHAnsi" w:cstheme="majorHAnsi"/>
          <w:sz w:val="22"/>
          <w:szCs w:val="22"/>
        </w:rPr>
        <w:t xml:space="preserve"> </w:t>
      </w:r>
      <w:r w:rsidRPr="0067504F">
        <w:rPr>
          <w:rFonts w:asciiTheme="majorHAnsi" w:hAnsiTheme="majorHAnsi" w:cstheme="majorHAnsi"/>
          <w:b/>
          <w:bCs/>
          <w:color w:val="EE0000"/>
          <w:sz w:val="22"/>
          <w:szCs w:val="22"/>
        </w:rPr>
        <w:t>Wykonawca</w:t>
      </w:r>
      <w:r>
        <w:rPr>
          <w:rFonts w:asciiTheme="majorHAnsi" w:hAnsiTheme="majorHAnsi" w:cstheme="majorHAnsi"/>
          <w:b/>
          <w:bCs/>
          <w:color w:val="EE0000"/>
          <w:sz w:val="22"/>
          <w:szCs w:val="22"/>
        </w:rPr>
        <w:t>,</w:t>
      </w:r>
      <w:r w:rsidRPr="0067504F">
        <w:rPr>
          <w:rFonts w:asciiTheme="majorHAnsi" w:hAnsiTheme="majorHAnsi" w:cstheme="majorHAnsi"/>
          <w:b/>
          <w:bCs/>
          <w:color w:val="EE0000"/>
          <w:sz w:val="22"/>
          <w:szCs w:val="22"/>
        </w:rPr>
        <w:t xml:space="preserve"> najpóźniej w momencie zgłoszenie gotowości dostawy przedłoży adekwatnie do asortymentu</w:t>
      </w:r>
      <w:r w:rsidRPr="004D2051">
        <w:rPr>
          <w:rFonts w:asciiTheme="majorHAnsi" w:hAnsiTheme="majorHAnsi" w:cstheme="majorHAnsi"/>
          <w:sz w:val="22"/>
          <w:szCs w:val="22"/>
        </w:rPr>
        <w:t>: karty katalogowe/</w:t>
      </w:r>
      <w:r>
        <w:rPr>
          <w:rFonts w:asciiTheme="majorHAnsi" w:hAnsiTheme="majorHAnsi" w:cstheme="majorHAnsi"/>
          <w:sz w:val="22"/>
          <w:szCs w:val="22"/>
        </w:rPr>
        <w:t xml:space="preserve"> </w:t>
      </w:r>
      <w:r w:rsidRPr="004D2051">
        <w:rPr>
          <w:rFonts w:asciiTheme="majorHAnsi" w:hAnsiTheme="majorHAnsi" w:cstheme="majorHAnsi"/>
          <w:sz w:val="22"/>
          <w:szCs w:val="22"/>
        </w:rPr>
        <w:t>specyfikacje oraz – jeżeli dotyczy – instrukcje czyszczenia i konserwacji. Na wezwanie Zamawiającego Wykonawca przedłoży także deklaracje producenta, raporty z badań/certyfikaty potwierdzające spełnienie norm i parametrów (w tym parametrów tapicerki i pianek)</w:t>
      </w:r>
      <w:r w:rsidR="00E446F4">
        <w:t>.</w:t>
      </w:r>
      <w:r w:rsidR="002672DE">
        <w:t xml:space="preserve"> </w:t>
      </w:r>
      <w:r w:rsidR="00095DD6">
        <w:rPr>
          <w:rFonts w:asciiTheme="majorHAnsi" w:hAnsiTheme="majorHAnsi" w:cstheme="majorHAnsi"/>
          <w:sz w:val="22"/>
          <w:szCs w:val="22"/>
        </w:rPr>
        <w:t>P</w:t>
      </w:r>
      <w:r w:rsidR="00095DD6" w:rsidRPr="00095DD6">
        <w:rPr>
          <w:rFonts w:asciiTheme="majorHAnsi" w:hAnsiTheme="majorHAnsi" w:cstheme="majorHAnsi"/>
          <w:sz w:val="22"/>
          <w:szCs w:val="22"/>
        </w:rPr>
        <w:t>arametry tapicerki/normy mogą być potwierdzane badaniami równoważnymi/kartą techniczną, gdy producent nie stosuje wskazanej metody.</w:t>
      </w:r>
    </w:p>
    <w:p w14:paraId="7F9A607A" w14:textId="77777777" w:rsidR="00B97407" w:rsidRPr="00A45524" w:rsidRDefault="00B97407" w:rsidP="00B97407">
      <w:pPr>
        <w:pStyle w:val="NormalnyWeb"/>
        <w:numPr>
          <w:ilvl w:val="0"/>
          <w:numId w:val="166"/>
        </w:numPr>
        <w:spacing w:after="0" w:afterAutospacing="0" w:line="276" w:lineRule="auto"/>
        <w:rPr>
          <w:rFonts w:asciiTheme="majorHAnsi" w:hAnsiTheme="majorHAnsi" w:cstheme="majorHAnsi"/>
          <w:sz w:val="22"/>
          <w:szCs w:val="22"/>
        </w:rPr>
      </w:pPr>
      <w:r w:rsidRPr="00A45524">
        <w:rPr>
          <w:rFonts w:asciiTheme="majorHAnsi" w:hAnsiTheme="majorHAnsi" w:cstheme="majorHAnsi"/>
          <w:b/>
          <w:bCs/>
          <w:sz w:val="22"/>
          <w:szCs w:val="22"/>
        </w:rPr>
        <w:t>Kolorystyka – zasady ogólne</w:t>
      </w:r>
    </w:p>
    <w:p w14:paraId="607425F9" w14:textId="77777777" w:rsidR="00B97407" w:rsidRDefault="00B97407" w:rsidP="00B97407">
      <w:pPr>
        <w:pStyle w:val="NormalnyWeb"/>
        <w:spacing w:before="0" w:beforeAutospacing="0" w:after="0" w:afterAutospacing="0"/>
        <w:ind w:left="720"/>
        <w:jc w:val="both"/>
        <w:rPr>
          <w:rFonts w:asciiTheme="majorHAnsi" w:hAnsiTheme="majorHAnsi" w:cstheme="majorHAnsi"/>
          <w:sz w:val="22"/>
          <w:szCs w:val="22"/>
        </w:rPr>
      </w:pPr>
      <w:r w:rsidRPr="00F55EDD">
        <w:rPr>
          <w:rFonts w:asciiTheme="majorHAnsi" w:hAnsiTheme="majorHAnsi" w:cstheme="majorHAnsi"/>
          <w:sz w:val="22"/>
          <w:szCs w:val="22"/>
        </w:rPr>
        <w:t>Jeżeli w OPZ wskazano kolor wraz z odniesieniem do palety RAL i/lub NCS,</w:t>
      </w:r>
      <w:r>
        <w:rPr>
          <w:rFonts w:asciiTheme="majorHAnsi" w:hAnsiTheme="majorHAnsi" w:cstheme="majorHAnsi"/>
          <w:sz w:val="22"/>
          <w:szCs w:val="22"/>
        </w:rPr>
        <w:t xml:space="preserve"> </w:t>
      </w:r>
      <w:r w:rsidRPr="00F55EDD">
        <w:rPr>
          <w:rFonts w:asciiTheme="majorHAnsi" w:hAnsiTheme="majorHAnsi" w:cstheme="majorHAnsi"/>
          <w:sz w:val="22"/>
          <w:szCs w:val="22"/>
        </w:rPr>
        <w:t>należy traktować go jako kolor referencyjny. Dopuszcza się oferowanie odcieni równoważnych z palety producenta,  o ile zachowana zostanie zbliżona tonacja, nasycenie i charakter koloru oraz spójność wizualna w obrębie danej strefy/pomieszczenia.</w:t>
      </w:r>
    </w:p>
    <w:p w14:paraId="51A0B5CF" w14:textId="53D33F2E" w:rsidR="00F23B3E" w:rsidRDefault="00B97407" w:rsidP="00A23295">
      <w:pPr>
        <w:pStyle w:val="NormalnyWeb"/>
        <w:numPr>
          <w:ilvl w:val="0"/>
          <w:numId w:val="166"/>
        </w:numPr>
        <w:spacing w:before="0" w:beforeAutospacing="0" w:after="0" w:afterAutospacing="0"/>
        <w:jc w:val="both"/>
        <w:rPr>
          <w:rFonts w:asciiTheme="majorHAnsi" w:hAnsiTheme="majorHAnsi" w:cstheme="majorHAnsi"/>
          <w:sz w:val="22"/>
          <w:szCs w:val="22"/>
        </w:rPr>
      </w:pPr>
      <w:r w:rsidRPr="00171882">
        <w:rPr>
          <w:rFonts w:asciiTheme="majorHAnsi" w:hAnsiTheme="majorHAnsi" w:cstheme="majorHAnsi"/>
          <w:sz w:val="22"/>
          <w:szCs w:val="22"/>
        </w:rPr>
        <w:t xml:space="preserve">Wykonawca przedstawi Zamawiającemu propozycję kolorystyki oferowanego asortymentu (dla elementów metalowych – kod RAL lub równoważny, dla płyt/laminatów – nazwa i indeks dekoru producenta, dla tapicerki – próbka tkaniny/siatki lub karta materiałowa) </w:t>
      </w:r>
      <w:r w:rsidRPr="00171882">
        <w:rPr>
          <w:rFonts w:asciiTheme="majorHAnsi" w:hAnsiTheme="majorHAnsi" w:cstheme="majorHAnsi"/>
          <w:sz w:val="22"/>
          <w:szCs w:val="22"/>
        </w:rPr>
        <w:br/>
        <w:t>w terminie 7 dni kalendarzowych od dnia zawarcia umowy. Zamawiający dokona akceptacji albo zgłosi uwagi w terminie 7 dni kalendarzowych od otrzymania materiałów. Brak uwag w tym terminie oznacza akceptację. Zamawiający może odmówić akceptacji wyłącznie w przypadku, gdy przedstawiona kolorystyka nie mieści się w wymaganiach OPZ (w szczególności: tonacja/ nasycenie/ neutralność barwy oraz wymóg jednolitej tonacji elementów). Uzgodniona kolorystyka zostanie potwierdzona mailowo i będzie wiążąca przy odbiorze.</w:t>
      </w:r>
    </w:p>
    <w:p w14:paraId="28F817D7"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27E6D112"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6786AD23"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6B4294AB"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7AD97F05"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43FCB294"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68323F0E"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1677121A" w14:textId="77777777" w:rsidR="00A23295" w:rsidRDefault="00A23295" w:rsidP="00A23295">
      <w:pPr>
        <w:pStyle w:val="NormalnyWeb"/>
        <w:spacing w:before="0" w:beforeAutospacing="0" w:after="0" w:afterAutospacing="0"/>
        <w:jc w:val="both"/>
        <w:rPr>
          <w:rFonts w:asciiTheme="majorHAnsi" w:hAnsiTheme="majorHAnsi" w:cstheme="majorHAnsi"/>
          <w:sz w:val="22"/>
          <w:szCs w:val="22"/>
        </w:rPr>
      </w:pPr>
    </w:p>
    <w:p w14:paraId="6040ECE5" w14:textId="77777777" w:rsidR="00A23295" w:rsidRPr="00A23295" w:rsidRDefault="00A23295" w:rsidP="00A23295">
      <w:pPr>
        <w:pStyle w:val="NormalnyWeb"/>
        <w:spacing w:before="0" w:beforeAutospacing="0" w:after="0" w:afterAutospacing="0"/>
        <w:jc w:val="both"/>
        <w:rPr>
          <w:rFonts w:asciiTheme="majorHAnsi" w:hAnsiTheme="majorHAnsi" w:cstheme="majorHAnsi"/>
          <w:sz w:val="22"/>
          <w:szCs w:val="2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2"/>
        <w:gridCol w:w="689"/>
        <w:gridCol w:w="6562"/>
        <w:gridCol w:w="4536"/>
      </w:tblGrid>
      <w:tr w:rsidR="00EB3FDB" w:rsidRPr="00733773" w14:paraId="3860154A" w14:textId="77777777" w:rsidTr="00B82FB3">
        <w:trPr>
          <w:trHeight w:val="528"/>
        </w:trPr>
        <w:tc>
          <w:tcPr>
            <w:tcW w:w="1362" w:type="dxa"/>
            <w:shd w:val="clear" w:color="auto" w:fill="F2F2F2" w:themeFill="background1" w:themeFillShade="F2"/>
            <w:vAlign w:val="center"/>
          </w:tcPr>
          <w:p w14:paraId="1D6BA0F1" w14:textId="77777777" w:rsidR="00F23B3E" w:rsidRPr="00733773" w:rsidRDefault="00000000" w:rsidP="003A0480">
            <w:pPr>
              <w:jc w:val="center"/>
              <w:rPr>
                <w:rFonts w:asciiTheme="majorHAnsi" w:hAnsiTheme="majorHAnsi" w:cstheme="majorHAnsi"/>
                <w:b/>
                <w:bCs/>
              </w:rPr>
            </w:pPr>
            <w:r w:rsidRPr="00733773">
              <w:rPr>
                <w:rFonts w:asciiTheme="majorHAnsi" w:hAnsiTheme="majorHAnsi" w:cstheme="majorHAnsi"/>
                <w:b/>
                <w:bCs/>
              </w:rPr>
              <w:t>Asortyment</w:t>
            </w:r>
          </w:p>
        </w:tc>
        <w:tc>
          <w:tcPr>
            <w:tcW w:w="689" w:type="dxa"/>
            <w:shd w:val="clear" w:color="auto" w:fill="F2F2F2" w:themeFill="background1" w:themeFillShade="F2"/>
            <w:vAlign w:val="center"/>
          </w:tcPr>
          <w:p w14:paraId="4509EFC1" w14:textId="77777777" w:rsidR="00F23B3E" w:rsidRPr="00733773" w:rsidRDefault="00000000" w:rsidP="003A0480">
            <w:pPr>
              <w:jc w:val="center"/>
              <w:rPr>
                <w:rFonts w:asciiTheme="majorHAnsi" w:hAnsiTheme="majorHAnsi" w:cstheme="majorHAnsi"/>
                <w:b/>
                <w:bCs/>
              </w:rPr>
            </w:pPr>
            <w:r w:rsidRPr="00733773">
              <w:rPr>
                <w:rFonts w:asciiTheme="majorHAnsi" w:hAnsiTheme="majorHAnsi" w:cstheme="majorHAnsi"/>
                <w:b/>
                <w:bCs/>
              </w:rPr>
              <w:t>Ilość</w:t>
            </w:r>
          </w:p>
        </w:tc>
        <w:tc>
          <w:tcPr>
            <w:tcW w:w="6562" w:type="dxa"/>
            <w:shd w:val="clear" w:color="auto" w:fill="F2F2F2" w:themeFill="background1" w:themeFillShade="F2"/>
            <w:vAlign w:val="center"/>
          </w:tcPr>
          <w:p w14:paraId="293F8D6A" w14:textId="77777777" w:rsidR="00F23B3E" w:rsidRPr="00733773" w:rsidRDefault="00000000" w:rsidP="003A0480">
            <w:pPr>
              <w:jc w:val="center"/>
              <w:rPr>
                <w:rFonts w:asciiTheme="majorHAnsi" w:hAnsiTheme="majorHAnsi" w:cstheme="majorHAnsi"/>
                <w:b/>
                <w:bCs/>
              </w:rPr>
            </w:pPr>
            <w:r w:rsidRPr="00733773">
              <w:rPr>
                <w:rFonts w:asciiTheme="majorHAnsi" w:hAnsiTheme="majorHAnsi" w:cstheme="majorHAnsi"/>
                <w:b/>
                <w:bCs/>
              </w:rPr>
              <w:t>Opis przedmiotu zamówienia</w:t>
            </w:r>
          </w:p>
        </w:tc>
        <w:tc>
          <w:tcPr>
            <w:tcW w:w="4536" w:type="dxa"/>
            <w:shd w:val="clear" w:color="auto" w:fill="F2F2F2" w:themeFill="background1" w:themeFillShade="F2"/>
            <w:vAlign w:val="center"/>
          </w:tcPr>
          <w:p w14:paraId="0620EE3C" w14:textId="1499915B" w:rsidR="00F23B3E" w:rsidRPr="00733773" w:rsidRDefault="002019EB" w:rsidP="003A0480">
            <w:pPr>
              <w:jc w:val="center"/>
              <w:rPr>
                <w:rFonts w:asciiTheme="majorHAnsi" w:hAnsiTheme="majorHAnsi" w:cstheme="majorHAnsi"/>
                <w:b/>
                <w:bCs/>
              </w:rPr>
            </w:pPr>
            <w:r>
              <w:rPr>
                <w:rFonts w:asciiTheme="majorHAnsi" w:hAnsiTheme="majorHAnsi" w:cstheme="majorHAnsi"/>
                <w:b/>
                <w:bCs/>
              </w:rPr>
              <w:t>Rysunek pomocniczy</w:t>
            </w:r>
          </w:p>
        </w:tc>
      </w:tr>
      <w:tr w:rsidR="00D0498B" w:rsidRPr="00733773" w14:paraId="62F2DCC1" w14:textId="77777777" w:rsidTr="00B82FB3">
        <w:trPr>
          <w:trHeight w:val="528"/>
        </w:trPr>
        <w:tc>
          <w:tcPr>
            <w:tcW w:w="1362" w:type="dxa"/>
            <w:shd w:val="clear" w:color="auto" w:fill="FFFFFF" w:themeFill="background1"/>
          </w:tcPr>
          <w:p w14:paraId="591D9923" w14:textId="2240551D" w:rsidR="00D0498B" w:rsidRPr="004F20A3" w:rsidRDefault="00D0498B" w:rsidP="00FF3E4F">
            <w:pPr>
              <w:rPr>
                <w:rFonts w:asciiTheme="majorHAnsi" w:hAnsiTheme="majorHAnsi" w:cstheme="majorHAnsi"/>
              </w:rPr>
            </w:pPr>
            <w:r w:rsidRPr="004F20A3">
              <w:rPr>
                <w:rFonts w:asciiTheme="majorHAnsi" w:hAnsiTheme="majorHAnsi" w:cstheme="majorHAnsi"/>
              </w:rPr>
              <w:t>Poduszk</w:t>
            </w:r>
            <w:r w:rsidR="004F20A3">
              <w:rPr>
                <w:rFonts w:asciiTheme="majorHAnsi" w:hAnsiTheme="majorHAnsi" w:cstheme="majorHAnsi"/>
              </w:rPr>
              <w:t>a</w:t>
            </w:r>
            <w:r w:rsidRPr="004F20A3">
              <w:rPr>
                <w:rFonts w:asciiTheme="majorHAnsi" w:hAnsiTheme="majorHAnsi" w:cstheme="majorHAnsi"/>
              </w:rPr>
              <w:t xml:space="preserve"> do medytacji </w:t>
            </w:r>
          </w:p>
        </w:tc>
        <w:tc>
          <w:tcPr>
            <w:tcW w:w="689" w:type="dxa"/>
            <w:shd w:val="clear" w:color="auto" w:fill="FFFFFF" w:themeFill="background1"/>
          </w:tcPr>
          <w:p w14:paraId="5F88CB13" w14:textId="33A72112" w:rsidR="00D0498B" w:rsidRPr="00733773" w:rsidRDefault="00322B51" w:rsidP="00FF3E4F">
            <w:pPr>
              <w:jc w:val="center"/>
              <w:rPr>
                <w:rFonts w:asciiTheme="majorHAnsi" w:hAnsiTheme="majorHAnsi" w:cstheme="majorHAnsi"/>
                <w:b/>
                <w:bCs/>
              </w:rPr>
            </w:pPr>
            <w:r>
              <w:rPr>
                <w:rFonts w:asciiTheme="majorHAnsi" w:hAnsiTheme="majorHAnsi" w:cstheme="majorHAnsi"/>
                <w:b/>
                <w:bCs/>
              </w:rPr>
              <w:t>10</w:t>
            </w:r>
          </w:p>
        </w:tc>
        <w:tc>
          <w:tcPr>
            <w:tcW w:w="6562" w:type="dxa"/>
            <w:shd w:val="clear" w:color="auto" w:fill="FFFFFF" w:themeFill="background1"/>
            <w:vAlign w:val="center"/>
          </w:tcPr>
          <w:p w14:paraId="049C503B" w14:textId="57250F67" w:rsidR="00296465" w:rsidRPr="00694DB7" w:rsidRDefault="00296465" w:rsidP="00694DB7">
            <w:pPr>
              <w:spacing w:after="0"/>
              <w:rPr>
                <w:rFonts w:asciiTheme="majorHAnsi" w:hAnsiTheme="majorHAnsi" w:cstheme="majorHAnsi"/>
                <w:b/>
                <w:bCs/>
              </w:rPr>
            </w:pPr>
            <w:r w:rsidRPr="00296465">
              <w:rPr>
                <w:rFonts w:asciiTheme="majorHAnsi" w:hAnsiTheme="majorHAnsi" w:cstheme="majorHAnsi"/>
                <w:b/>
                <w:bCs/>
              </w:rPr>
              <w:t xml:space="preserve">1. </w:t>
            </w:r>
            <w:r w:rsidR="004F20A3">
              <w:rPr>
                <w:rFonts w:asciiTheme="majorHAnsi" w:hAnsiTheme="majorHAnsi" w:cstheme="majorHAnsi"/>
                <w:b/>
                <w:bCs/>
              </w:rPr>
              <w:t>P</w:t>
            </w:r>
            <w:r w:rsidRPr="00296465">
              <w:rPr>
                <w:rFonts w:asciiTheme="majorHAnsi" w:hAnsiTheme="majorHAnsi" w:cstheme="majorHAnsi"/>
                <w:b/>
                <w:bCs/>
              </w:rPr>
              <w:t>oduszk</w:t>
            </w:r>
            <w:r w:rsidR="004F20A3">
              <w:rPr>
                <w:rFonts w:asciiTheme="majorHAnsi" w:hAnsiTheme="majorHAnsi" w:cstheme="majorHAnsi"/>
                <w:b/>
                <w:bCs/>
              </w:rPr>
              <w:t xml:space="preserve">a </w:t>
            </w:r>
            <w:r w:rsidRPr="00296465">
              <w:rPr>
                <w:rFonts w:asciiTheme="majorHAnsi" w:hAnsiTheme="majorHAnsi" w:cstheme="majorHAnsi"/>
                <w:b/>
                <w:bCs/>
              </w:rPr>
              <w:t xml:space="preserve">do medytacji typu </w:t>
            </w:r>
            <w:proofErr w:type="spellStart"/>
            <w:r w:rsidRPr="00296465">
              <w:rPr>
                <w:rFonts w:asciiTheme="majorHAnsi" w:hAnsiTheme="majorHAnsi" w:cstheme="majorHAnsi"/>
                <w:b/>
                <w:bCs/>
              </w:rPr>
              <w:t>Zafu</w:t>
            </w:r>
            <w:proofErr w:type="spellEnd"/>
            <w:r w:rsidRPr="00296465">
              <w:rPr>
                <w:rFonts w:asciiTheme="majorHAnsi" w:hAnsiTheme="majorHAnsi" w:cstheme="majorHAnsi"/>
              </w:rPr>
              <w:t xml:space="preserve">, </w:t>
            </w:r>
            <w:r w:rsidR="00BA1844" w:rsidRPr="00BA1844">
              <w:rPr>
                <w:rFonts w:asciiTheme="majorHAnsi" w:hAnsiTheme="majorHAnsi" w:cstheme="majorHAnsi"/>
              </w:rPr>
              <w:t>produkt przeznaczony do intensywnego użytkowania w placówkach oświatowych</w:t>
            </w:r>
            <w:r w:rsidR="00BA1844">
              <w:rPr>
                <w:rFonts w:asciiTheme="majorHAnsi" w:hAnsiTheme="majorHAnsi" w:cstheme="majorHAnsi"/>
              </w:rPr>
              <w:t>..</w:t>
            </w:r>
          </w:p>
          <w:p w14:paraId="0B546867" w14:textId="77777777" w:rsidR="00296465" w:rsidRPr="00296465" w:rsidRDefault="00296465" w:rsidP="00BA1844">
            <w:pPr>
              <w:spacing w:after="0"/>
              <w:jc w:val="both"/>
              <w:rPr>
                <w:rFonts w:asciiTheme="majorHAnsi" w:hAnsiTheme="majorHAnsi" w:cstheme="majorHAnsi"/>
                <w:b/>
                <w:bCs/>
              </w:rPr>
            </w:pPr>
            <w:r w:rsidRPr="00296465">
              <w:rPr>
                <w:rFonts w:asciiTheme="majorHAnsi" w:hAnsiTheme="majorHAnsi" w:cstheme="majorHAnsi"/>
                <w:b/>
                <w:bCs/>
              </w:rPr>
              <w:t>2. Budowa i materiały (wymagania minimalne)</w:t>
            </w:r>
          </w:p>
          <w:p w14:paraId="4035FAB4" w14:textId="77777777" w:rsidR="00296465" w:rsidRPr="00296465" w:rsidRDefault="00296465">
            <w:pPr>
              <w:numPr>
                <w:ilvl w:val="0"/>
                <w:numId w:val="58"/>
              </w:numPr>
              <w:spacing w:after="0"/>
              <w:rPr>
                <w:rFonts w:asciiTheme="majorHAnsi" w:hAnsiTheme="majorHAnsi" w:cstheme="majorHAnsi"/>
              </w:rPr>
            </w:pPr>
            <w:r w:rsidRPr="00296465">
              <w:rPr>
                <w:rFonts w:asciiTheme="majorHAnsi" w:hAnsiTheme="majorHAnsi" w:cstheme="majorHAnsi"/>
                <w:b/>
                <w:bCs/>
              </w:rPr>
              <w:t>Forma:</w:t>
            </w:r>
            <w:r w:rsidRPr="00296465">
              <w:rPr>
                <w:rFonts w:asciiTheme="majorHAnsi" w:hAnsiTheme="majorHAnsi" w:cstheme="majorHAnsi"/>
              </w:rPr>
              <w:t xml:space="preserve"> poduszka okrągła, profil typu </w:t>
            </w:r>
            <w:proofErr w:type="spellStart"/>
            <w:r w:rsidRPr="00296465">
              <w:rPr>
                <w:rFonts w:asciiTheme="majorHAnsi" w:hAnsiTheme="majorHAnsi" w:cstheme="majorHAnsi"/>
                <w:b/>
                <w:bCs/>
              </w:rPr>
              <w:t>Zafu</w:t>
            </w:r>
            <w:proofErr w:type="spellEnd"/>
            <w:r w:rsidRPr="00296465">
              <w:rPr>
                <w:rFonts w:asciiTheme="majorHAnsi" w:hAnsiTheme="majorHAnsi" w:cstheme="majorHAnsi"/>
              </w:rPr>
              <w:t xml:space="preserve"> (tradycyjny kształt do siedzenia na podłodze).</w:t>
            </w:r>
          </w:p>
          <w:p w14:paraId="71DFA993" w14:textId="77777777" w:rsidR="00296465" w:rsidRPr="00296465" w:rsidRDefault="00296465">
            <w:pPr>
              <w:numPr>
                <w:ilvl w:val="0"/>
                <w:numId w:val="58"/>
              </w:numPr>
              <w:spacing w:after="0"/>
              <w:rPr>
                <w:rFonts w:asciiTheme="majorHAnsi" w:hAnsiTheme="majorHAnsi" w:cstheme="majorHAnsi"/>
              </w:rPr>
            </w:pPr>
            <w:r w:rsidRPr="00296465">
              <w:rPr>
                <w:rFonts w:asciiTheme="majorHAnsi" w:hAnsiTheme="majorHAnsi" w:cstheme="majorHAnsi"/>
                <w:b/>
                <w:bCs/>
              </w:rPr>
              <w:t>Pokrowiec:</w:t>
            </w:r>
          </w:p>
          <w:p w14:paraId="2C79529B" w14:textId="77777777" w:rsidR="00296465" w:rsidRPr="00322B51" w:rsidRDefault="00296465">
            <w:pPr>
              <w:numPr>
                <w:ilvl w:val="0"/>
                <w:numId w:val="59"/>
              </w:numPr>
              <w:spacing w:after="0"/>
              <w:rPr>
                <w:rFonts w:asciiTheme="majorHAnsi" w:hAnsiTheme="majorHAnsi" w:cstheme="majorHAnsi"/>
              </w:rPr>
            </w:pPr>
            <w:r w:rsidRPr="00322B51">
              <w:rPr>
                <w:rFonts w:asciiTheme="majorHAnsi" w:hAnsiTheme="majorHAnsi" w:cstheme="majorHAnsi"/>
              </w:rPr>
              <w:t>wykonany z 100% bawełny (tkanina naturalna) o podwyższonej trwałości,</w:t>
            </w:r>
          </w:p>
          <w:p w14:paraId="4562D4DB" w14:textId="77777777" w:rsidR="00296465" w:rsidRPr="00322B51" w:rsidRDefault="00296465">
            <w:pPr>
              <w:numPr>
                <w:ilvl w:val="0"/>
                <w:numId w:val="59"/>
              </w:numPr>
              <w:spacing w:after="0"/>
              <w:rPr>
                <w:rFonts w:asciiTheme="majorHAnsi" w:hAnsiTheme="majorHAnsi" w:cstheme="majorHAnsi"/>
              </w:rPr>
            </w:pPr>
            <w:r w:rsidRPr="00322B51">
              <w:rPr>
                <w:rFonts w:asciiTheme="majorHAnsi" w:hAnsiTheme="majorHAnsi" w:cstheme="majorHAnsi"/>
              </w:rPr>
              <w:t>zdejmowany, wyposażony w zamek błyskawiczny, umożliwiający czyszczenie,</w:t>
            </w:r>
          </w:p>
          <w:p w14:paraId="7B8CB982" w14:textId="77777777" w:rsidR="00296465" w:rsidRDefault="00296465">
            <w:pPr>
              <w:numPr>
                <w:ilvl w:val="0"/>
                <w:numId w:val="59"/>
              </w:numPr>
              <w:spacing w:after="0"/>
              <w:rPr>
                <w:rFonts w:asciiTheme="majorHAnsi" w:hAnsiTheme="majorHAnsi" w:cstheme="majorHAnsi"/>
              </w:rPr>
            </w:pPr>
            <w:r w:rsidRPr="00322B51">
              <w:rPr>
                <w:rFonts w:asciiTheme="majorHAnsi" w:hAnsiTheme="majorHAnsi" w:cstheme="majorHAnsi"/>
              </w:rPr>
              <w:t>szwy wykonane trwale, bez rozchodzenia się w standardowym użytkowaniu.</w:t>
            </w:r>
          </w:p>
          <w:p w14:paraId="632A4EF3" w14:textId="12745A52" w:rsidR="00D174B3" w:rsidRPr="00322B51" w:rsidRDefault="00D174B3">
            <w:pPr>
              <w:numPr>
                <w:ilvl w:val="0"/>
                <w:numId w:val="59"/>
              </w:numPr>
              <w:spacing w:after="0"/>
              <w:rPr>
                <w:rFonts w:asciiTheme="majorHAnsi" w:hAnsiTheme="majorHAnsi" w:cstheme="majorHAnsi"/>
              </w:rPr>
            </w:pPr>
            <w:r>
              <w:rPr>
                <w:rFonts w:asciiTheme="majorHAnsi" w:hAnsiTheme="majorHAnsi" w:cstheme="majorHAnsi"/>
              </w:rPr>
              <w:t>W</w:t>
            </w:r>
            <w:r w:rsidRPr="00296465">
              <w:rPr>
                <w:rFonts w:asciiTheme="majorHAnsi" w:hAnsiTheme="majorHAnsi" w:cstheme="majorHAnsi"/>
              </w:rPr>
              <w:t>ymagany uchwyt do przenoszenia</w:t>
            </w:r>
          </w:p>
          <w:p w14:paraId="60B5BC44" w14:textId="77777777" w:rsidR="00296465" w:rsidRPr="00296465" w:rsidRDefault="00296465">
            <w:pPr>
              <w:numPr>
                <w:ilvl w:val="0"/>
                <w:numId w:val="60"/>
              </w:numPr>
              <w:spacing w:after="0"/>
              <w:rPr>
                <w:rFonts w:asciiTheme="majorHAnsi" w:hAnsiTheme="majorHAnsi" w:cstheme="majorHAnsi"/>
              </w:rPr>
            </w:pPr>
            <w:r w:rsidRPr="00296465">
              <w:rPr>
                <w:rFonts w:asciiTheme="majorHAnsi" w:hAnsiTheme="majorHAnsi" w:cstheme="majorHAnsi"/>
                <w:b/>
                <w:bCs/>
              </w:rPr>
              <w:t>Wypełnienie:</w:t>
            </w:r>
          </w:p>
          <w:p w14:paraId="381B2AEC" w14:textId="0FCA7E6F" w:rsidR="00296465" w:rsidRPr="00D174B3" w:rsidRDefault="00296465" w:rsidP="00D174B3">
            <w:pPr>
              <w:numPr>
                <w:ilvl w:val="0"/>
                <w:numId w:val="61"/>
              </w:numPr>
              <w:spacing w:after="0"/>
              <w:jc w:val="both"/>
              <w:rPr>
                <w:rFonts w:asciiTheme="majorHAnsi" w:hAnsiTheme="majorHAnsi" w:cstheme="majorHAnsi"/>
              </w:rPr>
            </w:pPr>
            <w:r w:rsidRPr="00296465">
              <w:rPr>
                <w:rFonts w:asciiTheme="majorHAnsi" w:hAnsiTheme="majorHAnsi" w:cstheme="majorHAnsi"/>
              </w:rPr>
              <w:t xml:space="preserve">materiał naturalny lub ekologiczny zapewniający stabilne podparcie i wentylację, np. </w:t>
            </w:r>
            <w:r w:rsidRPr="00322B51">
              <w:rPr>
                <w:rFonts w:asciiTheme="majorHAnsi" w:hAnsiTheme="majorHAnsi" w:cstheme="majorHAnsi"/>
              </w:rPr>
              <w:t>łuska gryki lub materiał równoważny o parametrach nie gorszych</w:t>
            </w:r>
            <w:r w:rsidRPr="00296465">
              <w:rPr>
                <w:rFonts w:asciiTheme="majorHAnsi" w:hAnsiTheme="majorHAnsi" w:cstheme="majorHAnsi"/>
              </w:rPr>
              <w:t xml:space="preserve"> (stabilność, możliwość dopasowania do ciężaru ciała, brak szybkiego ubijania).</w:t>
            </w:r>
          </w:p>
          <w:p w14:paraId="5A70D6E4" w14:textId="2C2FB66E" w:rsidR="00D174B3" w:rsidRDefault="00D174B3">
            <w:pPr>
              <w:numPr>
                <w:ilvl w:val="0"/>
                <w:numId w:val="62"/>
              </w:numPr>
              <w:spacing w:after="0"/>
              <w:rPr>
                <w:rFonts w:asciiTheme="majorHAnsi" w:hAnsiTheme="majorHAnsi" w:cstheme="majorHAnsi"/>
              </w:rPr>
            </w:pPr>
            <w:r>
              <w:rPr>
                <w:rFonts w:asciiTheme="majorHAnsi" w:hAnsiTheme="majorHAnsi" w:cstheme="majorHAnsi"/>
                <w:b/>
                <w:bCs/>
              </w:rPr>
              <w:t>Kolorystyka:</w:t>
            </w:r>
          </w:p>
          <w:p w14:paraId="55462F7A" w14:textId="7261C6BE" w:rsidR="00EC687C" w:rsidRDefault="000503F6" w:rsidP="00EC687C">
            <w:pPr>
              <w:spacing w:after="0"/>
              <w:ind w:left="720"/>
              <w:rPr>
                <w:rFonts w:asciiTheme="majorHAnsi" w:hAnsiTheme="majorHAnsi" w:cstheme="majorHAnsi"/>
              </w:rPr>
            </w:pPr>
            <w:r w:rsidRPr="00D174B3">
              <w:rPr>
                <w:rFonts w:asciiTheme="majorHAnsi" w:hAnsiTheme="majorHAnsi" w:cstheme="majorHAnsi"/>
                <w:b/>
                <w:bCs/>
                <w:u w:val="single"/>
              </w:rPr>
              <w:t>5 sztuk</w:t>
            </w:r>
            <w:r w:rsidR="00EC687C" w:rsidRPr="00D174B3">
              <w:rPr>
                <w:rFonts w:asciiTheme="majorHAnsi" w:hAnsiTheme="majorHAnsi" w:cstheme="majorHAnsi"/>
                <w:b/>
                <w:bCs/>
                <w:u w:val="single"/>
              </w:rPr>
              <w:t xml:space="preserve"> w kolorze :</w:t>
            </w:r>
            <w:r w:rsidR="00EC687C">
              <w:rPr>
                <w:rFonts w:asciiTheme="majorHAnsi" w:hAnsiTheme="majorHAnsi" w:cstheme="majorHAnsi"/>
                <w:u w:val="single"/>
              </w:rPr>
              <w:t xml:space="preserve"> c</w:t>
            </w:r>
            <w:r w:rsidRPr="000503F6">
              <w:rPr>
                <w:rFonts w:asciiTheme="majorHAnsi" w:hAnsiTheme="majorHAnsi" w:cstheme="majorHAnsi"/>
              </w:rPr>
              <w:t>iemny niebieski (Granat morski / Nocne niebo).</w:t>
            </w:r>
            <w:r w:rsidR="00EC687C">
              <w:rPr>
                <w:rFonts w:asciiTheme="majorHAnsi" w:hAnsiTheme="majorHAnsi" w:cstheme="majorHAnsi"/>
              </w:rPr>
              <w:t xml:space="preserve"> </w:t>
            </w:r>
            <w:r w:rsidRPr="000503F6">
              <w:rPr>
                <w:rFonts w:asciiTheme="majorHAnsi" w:hAnsiTheme="majorHAnsi" w:cstheme="majorHAnsi"/>
              </w:rPr>
              <w:t xml:space="preserve">Odpowiednik: RAL 5000 (Violet </w:t>
            </w:r>
            <w:proofErr w:type="spellStart"/>
            <w:r w:rsidRPr="000503F6">
              <w:rPr>
                <w:rFonts w:asciiTheme="majorHAnsi" w:hAnsiTheme="majorHAnsi" w:cstheme="majorHAnsi"/>
              </w:rPr>
              <w:t>blue</w:t>
            </w:r>
            <w:proofErr w:type="spellEnd"/>
            <w:r w:rsidRPr="000503F6">
              <w:rPr>
                <w:rFonts w:asciiTheme="majorHAnsi" w:hAnsiTheme="majorHAnsi" w:cstheme="majorHAnsi"/>
              </w:rPr>
              <w:t>) lub NCS S 4040-R90B</w:t>
            </w:r>
            <w:r w:rsidR="00D174B3">
              <w:rPr>
                <w:rFonts w:asciiTheme="majorHAnsi" w:hAnsiTheme="majorHAnsi" w:cstheme="majorHAnsi"/>
              </w:rPr>
              <w:t xml:space="preserve"> oraz </w:t>
            </w:r>
          </w:p>
          <w:p w14:paraId="0DE06D7F" w14:textId="4202A57E" w:rsidR="000503F6" w:rsidRDefault="000503F6" w:rsidP="000503F6">
            <w:pPr>
              <w:spacing w:after="0"/>
              <w:ind w:left="720"/>
              <w:rPr>
                <w:rFonts w:asciiTheme="majorHAnsi" w:hAnsiTheme="majorHAnsi" w:cstheme="majorHAnsi"/>
                <w:u w:val="single"/>
              </w:rPr>
            </w:pPr>
            <w:r w:rsidRPr="00D174B3">
              <w:rPr>
                <w:rFonts w:asciiTheme="majorHAnsi" w:hAnsiTheme="majorHAnsi" w:cstheme="majorHAnsi"/>
                <w:b/>
                <w:bCs/>
                <w:u w:val="single"/>
              </w:rPr>
              <w:t xml:space="preserve">5 </w:t>
            </w:r>
            <w:r w:rsidR="00EC687C" w:rsidRPr="00D174B3">
              <w:rPr>
                <w:rFonts w:asciiTheme="majorHAnsi" w:hAnsiTheme="majorHAnsi" w:cstheme="majorHAnsi"/>
                <w:b/>
                <w:bCs/>
                <w:u w:val="single"/>
              </w:rPr>
              <w:t>s</w:t>
            </w:r>
            <w:r w:rsidRPr="00D174B3">
              <w:rPr>
                <w:rFonts w:asciiTheme="majorHAnsi" w:hAnsiTheme="majorHAnsi" w:cstheme="majorHAnsi"/>
                <w:b/>
                <w:bCs/>
                <w:u w:val="single"/>
              </w:rPr>
              <w:t>ztuk</w:t>
            </w:r>
            <w:r w:rsidR="00EC687C" w:rsidRPr="00D174B3">
              <w:rPr>
                <w:rFonts w:asciiTheme="majorHAnsi" w:hAnsiTheme="majorHAnsi" w:cstheme="majorHAnsi"/>
                <w:b/>
                <w:bCs/>
                <w:u w:val="single"/>
              </w:rPr>
              <w:t xml:space="preserve"> w różnych kolorach</w:t>
            </w:r>
            <w:r w:rsidR="00D174B3" w:rsidRPr="00D174B3">
              <w:rPr>
                <w:rFonts w:asciiTheme="majorHAnsi" w:hAnsiTheme="majorHAnsi" w:cstheme="majorHAnsi"/>
                <w:b/>
                <w:bCs/>
                <w:u w:val="single"/>
              </w:rPr>
              <w:t>.</w:t>
            </w:r>
            <w:r w:rsidR="00D174B3">
              <w:rPr>
                <w:rFonts w:asciiTheme="majorHAnsi" w:hAnsiTheme="majorHAnsi" w:cstheme="majorHAnsi"/>
                <w:u w:val="single"/>
              </w:rPr>
              <w:t xml:space="preserve"> Odpowiedniki:</w:t>
            </w:r>
          </w:p>
          <w:p w14:paraId="489F0E0D" w14:textId="791F8B7C" w:rsidR="00D174B3" w:rsidRPr="00D174B3" w:rsidRDefault="00D174B3" w:rsidP="00D174B3">
            <w:pPr>
              <w:spacing w:after="0"/>
              <w:ind w:left="720"/>
              <w:rPr>
                <w:rFonts w:asciiTheme="majorHAnsi" w:hAnsiTheme="majorHAnsi" w:cstheme="majorHAnsi"/>
              </w:rPr>
            </w:pPr>
            <w:r w:rsidRPr="00D174B3">
              <w:rPr>
                <w:rFonts w:asciiTheme="majorHAnsi" w:hAnsiTheme="majorHAnsi" w:cstheme="majorHAnsi"/>
                <w:b/>
                <w:bCs/>
              </w:rPr>
              <w:t>RAL 3015</w:t>
            </w:r>
            <w:r w:rsidRPr="00D174B3">
              <w:rPr>
                <w:rFonts w:asciiTheme="majorHAnsi" w:hAnsiTheme="majorHAnsi" w:cstheme="majorHAnsi"/>
              </w:rPr>
              <w:t xml:space="preserve"> – </w:t>
            </w:r>
            <w:r w:rsidRPr="00D174B3">
              <w:rPr>
                <w:rFonts w:asciiTheme="majorHAnsi" w:hAnsiTheme="majorHAnsi" w:cstheme="majorHAnsi"/>
                <w:i/>
                <w:iCs/>
              </w:rPr>
              <w:t>jasny różowy</w:t>
            </w:r>
            <w:r w:rsidRPr="00D174B3">
              <w:rPr>
                <w:rFonts w:asciiTheme="majorHAnsi" w:hAnsiTheme="majorHAnsi" w:cstheme="majorHAnsi"/>
              </w:rPr>
              <w:t>, pastelowy (delikatny, „pudrowy” odcień różu).</w:t>
            </w:r>
          </w:p>
          <w:p w14:paraId="18EAD24E" w14:textId="7F598813" w:rsidR="00D174B3" w:rsidRPr="00D174B3" w:rsidRDefault="00D174B3" w:rsidP="00D174B3">
            <w:pPr>
              <w:spacing w:after="0"/>
              <w:ind w:left="720"/>
              <w:jc w:val="both"/>
              <w:rPr>
                <w:rFonts w:asciiTheme="majorHAnsi" w:hAnsiTheme="majorHAnsi" w:cstheme="majorHAnsi"/>
              </w:rPr>
            </w:pPr>
            <w:r w:rsidRPr="00D174B3">
              <w:rPr>
                <w:rFonts w:asciiTheme="majorHAnsi" w:hAnsiTheme="majorHAnsi" w:cstheme="majorHAnsi"/>
                <w:b/>
                <w:bCs/>
              </w:rPr>
              <w:t>RAL 6027</w:t>
            </w:r>
            <w:r w:rsidRPr="00D174B3">
              <w:rPr>
                <w:rFonts w:asciiTheme="majorHAnsi" w:hAnsiTheme="majorHAnsi" w:cstheme="majorHAnsi"/>
              </w:rPr>
              <w:t xml:space="preserve"> – </w:t>
            </w:r>
            <w:r w:rsidRPr="00D174B3">
              <w:rPr>
                <w:rFonts w:asciiTheme="majorHAnsi" w:hAnsiTheme="majorHAnsi" w:cstheme="majorHAnsi"/>
                <w:i/>
                <w:iCs/>
              </w:rPr>
              <w:t>jasny turkusowy</w:t>
            </w:r>
            <w:r w:rsidRPr="00D174B3">
              <w:rPr>
                <w:rFonts w:asciiTheme="majorHAnsi" w:hAnsiTheme="majorHAnsi" w:cstheme="majorHAnsi"/>
              </w:rPr>
              <w:t>, pastelowy (miętowo-turkusowy, chłodny i rozbielony).</w:t>
            </w:r>
          </w:p>
          <w:p w14:paraId="72DEDA08" w14:textId="77777777" w:rsidR="00D174B3" w:rsidRDefault="00D174B3" w:rsidP="00D174B3">
            <w:pPr>
              <w:spacing w:after="0"/>
              <w:ind w:left="720"/>
              <w:jc w:val="both"/>
              <w:rPr>
                <w:rFonts w:asciiTheme="majorHAnsi" w:hAnsiTheme="majorHAnsi" w:cstheme="majorHAnsi"/>
              </w:rPr>
            </w:pPr>
            <w:r w:rsidRPr="00D174B3">
              <w:rPr>
                <w:rFonts w:asciiTheme="majorHAnsi" w:hAnsiTheme="majorHAnsi" w:cstheme="majorHAnsi"/>
                <w:b/>
                <w:bCs/>
              </w:rPr>
              <w:t>RAL 6017</w:t>
            </w:r>
            <w:r w:rsidRPr="00D174B3">
              <w:rPr>
                <w:rFonts w:asciiTheme="majorHAnsi" w:hAnsiTheme="majorHAnsi" w:cstheme="majorHAnsi"/>
              </w:rPr>
              <w:t xml:space="preserve"> – </w:t>
            </w:r>
            <w:r w:rsidRPr="00D174B3">
              <w:rPr>
                <w:rFonts w:asciiTheme="majorHAnsi" w:hAnsiTheme="majorHAnsi" w:cstheme="majorHAnsi"/>
                <w:i/>
                <w:iCs/>
              </w:rPr>
              <w:t>pastelowa zieleń</w:t>
            </w:r>
            <w:r w:rsidRPr="00D174B3">
              <w:rPr>
                <w:rFonts w:asciiTheme="majorHAnsi" w:hAnsiTheme="majorHAnsi" w:cstheme="majorHAnsi"/>
              </w:rPr>
              <w:t>, jasna (świeża „wiosenna” zieleń, rozbielona).</w:t>
            </w:r>
          </w:p>
          <w:p w14:paraId="2F44FDAA" w14:textId="341DB614" w:rsidR="00D174B3" w:rsidRPr="00D174B3" w:rsidRDefault="00D174B3" w:rsidP="00D174B3">
            <w:pPr>
              <w:spacing w:after="0"/>
              <w:ind w:left="720"/>
              <w:jc w:val="both"/>
              <w:rPr>
                <w:rFonts w:asciiTheme="majorHAnsi" w:hAnsiTheme="majorHAnsi" w:cstheme="majorHAnsi"/>
              </w:rPr>
            </w:pPr>
            <w:r w:rsidRPr="00D174B3">
              <w:rPr>
                <w:rFonts w:asciiTheme="majorHAnsi" w:hAnsiTheme="majorHAnsi" w:cstheme="majorHAnsi"/>
                <w:b/>
                <w:bCs/>
              </w:rPr>
              <w:lastRenderedPageBreak/>
              <w:t>RAL 1003</w:t>
            </w:r>
            <w:r w:rsidRPr="00D174B3">
              <w:rPr>
                <w:rFonts w:asciiTheme="majorHAnsi" w:hAnsiTheme="majorHAnsi" w:cstheme="majorHAnsi"/>
              </w:rPr>
              <w:t xml:space="preserve"> – </w:t>
            </w:r>
            <w:r w:rsidRPr="00D174B3">
              <w:rPr>
                <w:rFonts w:asciiTheme="majorHAnsi" w:hAnsiTheme="majorHAnsi" w:cstheme="majorHAnsi"/>
                <w:i/>
                <w:iCs/>
              </w:rPr>
              <w:t>żółty sygnałowy</w:t>
            </w:r>
            <w:r w:rsidRPr="00D174B3">
              <w:rPr>
                <w:rFonts w:asciiTheme="majorHAnsi" w:hAnsiTheme="majorHAnsi" w:cstheme="majorHAnsi"/>
              </w:rPr>
              <w:t xml:space="preserve"> (intensywny, czysty żółty; wyraźny akcent).</w:t>
            </w:r>
          </w:p>
          <w:p w14:paraId="6FD9461A" w14:textId="51CBFF19" w:rsidR="00D174B3" w:rsidRDefault="00D174B3" w:rsidP="00D174B3">
            <w:pPr>
              <w:spacing w:after="0"/>
              <w:ind w:left="720"/>
              <w:jc w:val="both"/>
              <w:rPr>
                <w:rFonts w:asciiTheme="majorHAnsi" w:hAnsiTheme="majorHAnsi" w:cstheme="majorHAnsi"/>
              </w:rPr>
            </w:pPr>
            <w:r w:rsidRPr="00D174B3">
              <w:rPr>
                <w:rFonts w:asciiTheme="majorHAnsi" w:hAnsiTheme="majorHAnsi" w:cstheme="majorHAnsi"/>
                <w:b/>
                <w:bCs/>
              </w:rPr>
              <w:t>RAL 4005</w:t>
            </w:r>
            <w:r w:rsidRPr="00D174B3">
              <w:rPr>
                <w:rFonts w:asciiTheme="majorHAnsi" w:hAnsiTheme="majorHAnsi" w:cstheme="majorHAnsi"/>
              </w:rPr>
              <w:t xml:space="preserve"> – </w:t>
            </w:r>
            <w:r w:rsidRPr="00D174B3">
              <w:rPr>
                <w:rFonts w:asciiTheme="majorHAnsi" w:hAnsiTheme="majorHAnsi" w:cstheme="majorHAnsi"/>
                <w:i/>
                <w:iCs/>
              </w:rPr>
              <w:t>niebiesko-liliowy</w:t>
            </w:r>
            <w:r w:rsidRPr="00D174B3">
              <w:rPr>
                <w:rFonts w:asciiTheme="majorHAnsi" w:hAnsiTheme="majorHAnsi" w:cstheme="majorHAnsi"/>
              </w:rPr>
              <w:t xml:space="preserve"> / </w:t>
            </w:r>
            <w:r w:rsidRPr="00D174B3">
              <w:rPr>
                <w:rFonts w:asciiTheme="majorHAnsi" w:hAnsiTheme="majorHAnsi" w:cstheme="majorHAnsi"/>
                <w:i/>
                <w:iCs/>
              </w:rPr>
              <w:t>liliowy niebieskawy</w:t>
            </w:r>
            <w:r w:rsidRPr="00D174B3">
              <w:rPr>
                <w:rFonts w:asciiTheme="majorHAnsi" w:hAnsiTheme="majorHAnsi" w:cstheme="majorHAnsi"/>
              </w:rPr>
              <w:t xml:space="preserve"> (chłodny fiolet z niebieskim tonem).</w:t>
            </w:r>
          </w:p>
          <w:p w14:paraId="2BB9F182" w14:textId="4BE68863" w:rsidR="00D174B3" w:rsidRPr="00D174B3" w:rsidRDefault="00D174B3" w:rsidP="00D174B3">
            <w:pPr>
              <w:spacing w:after="0"/>
              <w:jc w:val="both"/>
              <w:rPr>
                <w:rFonts w:asciiTheme="majorHAnsi" w:hAnsiTheme="majorHAnsi" w:cstheme="majorHAnsi"/>
                <w:u w:val="single"/>
              </w:rPr>
            </w:pPr>
            <w:r w:rsidRPr="00175197">
              <w:rPr>
                <w:rFonts w:asciiTheme="majorHAnsi" w:hAnsiTheme="majorHAnsi" w:cstheme="majorHAnsi"/>
              </w:rPr>
              <w:t>Równoważność</w:t>
            </w:r>
            <w:r w:rsidRPr="00175197">
              <w:rPr>
                <w:rFonts w:asciiTheme="majorHAnsi" w:hAnsiTheme="majorHAnsi" w:cstheme="majorHAnsi"/>
                <w:b/>
                <w:bCs/>
              </w:rPr>
              <w:t>:</w:t>
            </w:r>
            <w:r w:rsidRPr="00175197">
              <w:rPr>
                <w:rFonts w:asciiTheme="majorHAnsi" w:hAnsiTheme="majorHAnsi" w:cstheme="majorHAnsi"/>
              </w:rPr>
              <w:t xml:space="preserve"> Dopuszcza się inne odcienie z palety producenta o zbliżonym nasyceniu i barwi</w:t>
            </w:r>
            <w:r>
              <w:rPr>
                <w:rFonts w:asciiTheme="majorHAnsi" w:hAnsiTheme="majorHAnsi" w:cstheme="majorHAnsi"/>
              </w:rPr>
              <w:t>e.</w:t>
            </w:r>
          </w:p>
          <w:p w14:paraId="5DF6D701" w14:textId="0D18148E" w:rsidR="00296465" w:rsidRPr="00296465" w:rsidRDefault="00296465" w:rsidP="00296465">
            <w:pPr>
              <w:spacing w:after="0"/>
              <w:rPr>
                <w:rFonts w:asciiTheme="majorHAnsi" w:hAnsiTheme="majorHAnsi" w:cstheme="majorHAnsi"/>
                <w:b/>
                <w:bCs/>
              </w:rPr>
            </w:pPr>
            <w:r w:rsidRPr="00296465">
              <w:rPr>
                <w:rFonts w:asciiTheme="majorHAnsi" w:hAnsiTheme="majorHAnsi" w:cstheme="majorHAnsi"/>
                <w:b/>
                <w:bCs/>
              </w:rPr>
              <w:t>3. Wymiary (zakresy – wymagania minimalne)</w:t>
            </w:r>
          </w:p>
          <w:p w14:paraId="61A3356D" w14:textId="77777777" w:rsidR="00296465" w:rsidRPr="00296465" w:rsidRDefault="00296465">
            <w:pPr>
              <w:numPr>
                <w:ilvl w:val="0"/>
                <w:numId w:val="63"/>
              </w:numPr>
              <w:spacing w:after="0"/>
              <w:rPr>
                <w:rFonts w:asciiTheme="majorHAnsi" w:hAnsiTheme="majorHAnsi" w:cstheme="majorHAnsi"/>
              </w:rPr>
            </w:pPr>
            <w:r w:rsidRPr="00296465">
              <w:rPr>
                <w:rFonts w:asciiTheme="majorHAnsi" w:hAnsiTheme="majorHAnsi" w:cstheme="majorHAnsi"/>
                <w:b/>
                <w:bCs/>
              </w:rPr>
              <w:t>średnica:</w:t>
            </w:r>
            <w:r w:rsidRPr="00296465">
              <w:rPr>
                <w:rFonts w:asciiTheme="majorHAnsi" w:hAnsiTheme="majorHAnsi" w:cstheme="majorHAnsi"/>
              </w:rPr>
              <w:t xml:space="preserve"> </w:t>
            </w:r>
            <w:r w:rsidRPr="00296465">
              <w:rPr>
                <w:rFonts w:asciiTheme="majorHAnsi" w:hAnsiTheme="majorHAnsi" w:cstheme="majorHAnsi"/>
                <w:b/>
                <w:bCs/>
              </w:rPr>
              <w:t>32–38 cm</w:t>
            </w:r>
            <w:r w:rsidRPr="00296465">
              <w:rPr>
                <w:rFonts w:asciiTheme="majorHAnsi" w:hAnsiTheme="majorHAnsi" w:cstheme="majorHAnsi"/>
              </w:rPr>
              <w:t>,</w:t>
            </w:r>
          </w:p>
          <w:p w14:paraId="28E9EB62" w14:textId="59B03F87" w:rsidR="00E6730E" w:rsidRPr="00BD6DBD" w:rsidRDefault="00296465" w:rsidP="00E6730E">
            <w:pPr>
              <w:numPr>
                <w:ilvl w:val="0"/>
                <w:numId w:val="63"/>
              </w:numPr>
              <w:spacing w:after="0"/>
              <w:rPr>
                <w:rFonts w:asciiTheme="majorHAnsi" w:hAnsiTheme="majorHAnsi" w:cstheme="majorHAnsi"/>
              </w:rPr>
            </w:pPr>
            <w:r w:rsidRPr="00296465">
              <w:rPr>
                <w:rFonts w:asciiTheme="majorHAnsi" w:hAnsiTheme="majorHAnsi" w:cstheme="majorHAnsi"/>
                <w:b/>
                <w:bCs/>
              </w:rPr>
              <w:t>wysokość:</w:t>
            </w:r>
            <w:r w:rsidRPr="00296465">
              <w:rPr>
                <w:rFonts w:asciiTheme="majorHAnsi" w:hAnsiTheme="majorHAnsi" w:cstheme="majorHAnsi"/>
              </w:rPr>
              <w:t xml:space="preserve"> </w:t>
            </w:r>
            <w:r w:rsidRPr="00296465">
              <w:rPr>
                <w:rFonts w:asciiTheme="majorHAnsi" w:hAnsiTheme="majorHAnsi" w:cstheme="majorHAnsi"/>
                <w:b/>
                <w:bCs/>
              </w:rPr>
              <w:t>12–16 cm</w:t>
            </w:r>
            <w:r w:rsidRPr="00296465">
              <w:rPr>
                <w:rFonts w:asciiTheme="majorHAnsi" w:hAnsiTheme="majorHAnsi" w:cstheme="majorHAnsi"/>
              </w:rPr>
              <w:t>.</w:t>
            </w:r>
          </w:p>
          <w:p w14:paraId="09CF0A96" w14:textId="77777777" w:rsidR="00296465" w:rsidRPr="00296465" w:rsidRDefault="00296465" w:rsidP="00296465">
            <w:pPr>
              <w:spacing w:after="0"/>
              <w:rPr>
                <w:rFonts w:asciiTheme="majorHAnsi" w:hAnsiTheme="majorHAnsi" w:cstheme="majorHAnsi"/>
                <w:b/>
                <w:bCs/>
              </w:rPr>
            </w:pPr>
            <w:r w:rsidRPr="00296465">
              <w:rPr>
                <w:rFonts w:asciiTheme="majorHAnsi" w:hAnsiTheme="majorHAnsi" w:cstheme="majorHAnsi"/>
                <w:b/>
                <w:bCs/>
              </w:rPr>
              <w:t>4. Bezpieczeństwo i higiena materiałów</w:t>
            </w:r>
          </w:p>
          <w:p w14:paraId="7E88FA92" w14:textId="5F8EA10C" w:rsidR="00E71CAD" w:rsidRPr="00EC687C" w:rsidRDefault="00296465" w:rsidP="00EC687C">
            <w:pPr>
              <w:numPr>
                <w:ilvl w:val="0"/>
                <w:numId w:val="64"/>
              </w:numPr>
              <w:spacing w:after="0"/>
              <w:rPr>
                <w:rFonts w:asciiTheme="majorHAnsi" w:hAnsiTheme="majorHAnsi" w:cstheme="majorHAnsi"/>
              </w:rPr>
            </w:pPr>
            <w:r w:rsidRPr="00296465">
              <w:rPr>
                <w:rFonts w:asciiTheme="majorHAnsi" w:hAnsiTheme="majorHAnsi" w:cstheme="majorHAnsi"/>
              </w:rPr>
              <w:t>Materiały muszą być bezpieczne w użytkowaniu, bez ostrych elementów, niepowodujące podrażnień w standardowym kontakcie ze skórą.</w:t>
            </w:r>
          </w:p>
          <w:p w14:paraId="252F7156" w14:textId="05B144B8" w:rsidR="00D0498B" w:rsidRPr="00694DB7" w:rsidRDefault="00296465" w:rsidP="00694DB7">
            <w:pPr>
              <w:numPr>
                <w:ilvl w:val="0"/>
                <w:numId w:val="64"/>
              </w:numPr>
              <w:spacing w:after="0"/>
              <w:rPr>
                <w:rFonts w:asciiTheme="majorHAnsi" w:hAnsiTheme="majorHAnsi" w:cstheme="majorHAnsi"/>
              </w:rPr>
            </w:pPr>
            <w:r w:rsidRPr="00296465">
              <w:rPr>
                <w:rFonts w:asciiTheme="majorHAnsi" w:hAnsiTheme="majorHAnsi" w:cstheme="majorHAnsi"/>
              </w:rPr>
              <w:t xml:space="preserve">Pokrowiec </w:t>
            </w:r>
            <w:r w:rsidR="00B97407">
              <w:rPr>
                <w:rFonts w:asciiTheme="majorHAnsi" w:hAnsiTheme="majorHAnsi" w:cstheme="majorHAnsi"/>
              </w:rPr>
              <w:t>musi</w:t>
            </w:r>
            <w:r w:rsidRPr="00296465">
              <w:rPr>
                <w:rFonts w:asciiTheme="majorHAnsi" w:hAnsiTheme="majorHAnsi" w:cstheme="majorHAnsi"/>
              </w:rPr>
              <w:t xml:space="preserve"> posiadać certyfikat </w:t>
            </w:r>
            <w:r w:rsidRPr="00296465">
              <w:rPr>
                <w:rFonts w:asciiTheme="majorHAnsi" w:hAnsiTheme="majorHAnsi" w:cstheme="majorHAnsi"/>
                <w:b/>
                <w:bCs/>
              </w:rPr>
              <w:t>OEKO-TEX® STANDARD 100</w:t>
            </w:r>
            <w:r w:rsidRPr="00296465">
              <w:rPr>
                <w:rFonts w:asciiTheme="majorHAnsi" w:hAnsiTheme="majorHAnsi" w:cstheme="majorHAnsi"/>
              </w:rPr>
              <w:t xml:space="preserve"> lub </w:t>
            </w:r>
            <w:r w:rsidRPr="00296465">
              <w:rPr>
                <w:rFonts w:asciiTheme="majorHAnsi" w:hAnsiTheme="majorHAnsi" w:cstheme="majorHAnsi"/>
                <w:b/>
                <w:bCs/>
              </w:rPr>
              <w:t>równoważny</w:t>
            </w:r>
            <w:r w:rsidRPr="00296465">
              <w:rPr>
                <w:rFonts w:asciiTheme="majorHAnsi" w:hAnsiTheme="majorHAnsi" w:cstheme="majorHAnsi"/>
              </w:rPr>
              <w:t xml:space="preserve"> (potwierdzający brak substancji szkodliwych).</w:t>
            </w:r>
          </w:p>
        </w:tc>
        <w:tc>
          <w:tcPr>
            <w:tcW w:w="4536" w:type="dxa"/>
            <w:shd w:val="clear" w:color="auto" w:fill="FFFFFF" w:themeFill="background1"/>
          </w:tcPr>
          <w:p w14:paraId="281BBEB2" w14:textId="77777777" w:rsidR="00D0498B" w:rsidRDefault="00D654D5" w:rsidP="003706C9">
            <w:pPr>
              <w:jc w:val="center"/>
              <w:rPr>
                <w:rFonts w:asciiTheme="majorHAnsi" w:hAnsiTheme="majorHAnsi" w:cstheme="majorHAnsi"/>
                <w:b/>
                <w:bCs/>
                <w:noProof/>
              </w:rPr>
            </w:pPr>
            <w:r w:rsidRPr="00D654D5">
              <w:rPr>
                <w:rFonts w:asciiTheme="majorHAnsi" w:hAnsiTheme="majorHAnsi" w:cstheme="majorHAnsi"/>
                <w:b/>
                <w:bCs/>
                <w:noProof/>
              </w:rPr>
              <w:lastRenderedPageBreak/>
              <w:drawing>
                <wp:inline distT="0" distB="0" distL="0" distR="0" wp14:anchorId="7FF5A8C7" wp14:editId="53F1C086">
                  <wp:extent cx="2853690" cy="1067885"/>
                  <wp:effectExtent l="0" t="0" r="3810" b="0"/>
                  <wp:docPr id="3888935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7477" cy="1073044"/>
                          </a:xfrm>
                          <a:prstGeom prst="rect">
                            <a:avLst/>
                          </a:prstGeom>
                          <a:noFill/>
                          <a:ln>
                            <a:noFill/>
                          </a:ln>
                        </pic:spPr>
                      </pic:pic>
                    </a:graphicData>
                  </a:graphic>
                </wp:inline>
              </w:drawing>
            </w:r>
          </w:p>
          <w:p w14:paraId="0CB3D8FC" w14:textId="77777777" w:rsidR="009336ED" w:rsidRPr="00296E50" w:rsidRDefault="009336ED" w:rsidP="00BA59EC">
            <w:pPr>
              <w:rPr>
                <w:rFonts w:asciiTheme="majorHAnsi" w:hAnsiTheme="majorHAnsi" w:cstheme="majorHAnsi"/>
                <w:noProof/>
              </w:rPr>
            </w:pPr>
          </w:p>
          <w:p w14:paraId="6A97F730" w14:textId="45AFE4CB" w:rsidR="009336ED" w:rsidRPr="009336ED" w:rsidRDefault="009336ED" w:rsidP="003706C9">
            <w:pPr>
              <w:tabs>
                <w:tab w:val="left" w:pos="1113"/>
              </w:tabs>
              <w:jc w:val="center"/>
              <w:rPr>
                <w:rFonts w:asciiTheme="majorHAnsi" w:hAnsiTheme="majorHAnsi" w:cstheme="majorHAnsi"/>
              </w:rPr>
            </w:pPr>
            <w:r w:rsidRPr="00296E50">
              <w:rPr>
                <w:rFonts w:asciiTheme="majorHAnsi" w:hAnsiTheme="majorHAnsi" w:cstheme="majorHAnsi"/>
                <w:i/>
                <w:iCs/>
              </w:rPr>
              <w:t>*Rysunek ma charakter poglądowy i nie stanowi wskazania producenta. Wymiary wymagane określone są wyłącznie w opisie przedmiotu zamówienia</w:t>
            </w:r>
            <w:r w:rsidR="008945EB">
              <w:rPr>
                <w:rFonts w:asciiTheme="majorHAnsi" w:hAnsiTheme="majorHAnsi" w:cstheme="majorHAnsi"/>
                <w:i/>
                <w:iCs/>
              </w:rPr>
              <w:t>.</w:t>
            </w:r>
          </w:p>
        </w:tc>
      </w:tr>
    </w:tbl>
    <w:p w14:paraId="497BA6C5" w14:textId="77777777" w:rsidR="00B82FB3" w:rsidRPr="00B82FB3" w:rsidRDefault="00B82FB3" w:rsidP="00B82FB3"/>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7"/>
        <w:gridCol w:w="734"/>
        <w:gridCol w:w="6129"/>
        <w:gridCol w:w="4569"/>
      </w:tblGrid>
      <w:tr w:rsidR="00803930" w:rsidRPr="00733773" w14:paraId="63660F07" w14:textId="77777777" w:rsidTr="008945EB">
        <w:trPr>
          <w:trHeight w:val="605"/>
        </w:trPr>
        <w:tc>
          <w:tcPr>
            <w:tcW w:w="1717" w:type="dxa"/>
            <w:shd w:val="clear" w:color="auto" w:fill="FFFFFF" w:themeFill="background1"/>
          </w:tcPr>
          <w:p w14:paraId="3F9D69DC" w14:textId="036C3F72" w:rsidR="000215F2" w:rsidRDefault="000215F2" w:rsidP="00506D28">
            <w:pPr>
              <w:spacing w:after="0"/>
              <w:rPr>
                <w:rFonts w:asciiTheme="majorHAnsi" w:hAnsiTheme="majorHAnsi" w:cstheme="majorHAnsi"/>
                <w:b/>
                <w:bCs/>
              </w:rPr>
            </w:pPr>
            <w:r>
              <w:rPr>
                <w:rFonts w:asciiTheme="majorHAnsi" w:hAnsiTheme="majorHAnsi" w:cstheme="majorHAnsi"/>
                <w:b/>
                <w:bCs/>
              </w:rPr>
              <w:t>Wał</w:t>
            </w:r>
            <w:r w:rsidR="00943574">
              <w:rPr>
                <w:rFonts w:asciiTheme="majorHAnsi" w:hAnsiTheme="majorHAnsi" w:cstheme="majorHAnsi"/>
                <w:b/>
                <w:bCs/>
              </w:rPr>
              <w:t xml:space="preserve">ek </w:t>
            </w:r>
            <w:r>
              <w:rPr>
                <w:rFonts w:asciiTheme="majorHAnsi" w:hAnsiTheme="majorHAnsi" w:cstheme="majorHAnsi"/>
                <w:b/>
                <w:bCs/>
              </w:rPr>
              <w:t>obciążeniow</w:t>
            </w:r>
            <w:r w:rsidR="00943574">
              <w:rPr>
                <w:rFonts w:asciiTheme="majorHAnsi" w:hAnsiTheme="majorHAnsi" w:cstheme="majorHAnsi"/>
                <w:b/>
                <w:bCs/>
              </w:rPr>
              <w:t>y</w:t>
            </w:r>
          </w:p>
        </w:tc>
        <w:tc>
          <w:tcPr>
            <w:tcW w:w="734" w:type="dxa"/>
            <w:shd w:val="clear" w:color="auto" w:fill="FFFFFF" w:themeFill="background1"/>
          </w:tcPr>
          <w:p w14:paraId="14F2EE39" w14:textId="77777777" w:rsidR="000215F2" w:rsidRDefault="000215F2" w:rsidP="00506D28">
            <w:pPr>
              <w:spacing w:after="0"/>
              <w:rPr>
                <w:rFonts w:asciiTheme="majorHAnsi" w:hAnsiTheme="majorHAnsi" w:cstheme="majorHAnsi"/>
                <w:b/>
                <w:bCs/>
              </w:rPr>
            </w:pPr>
            <w:r>
              <w:rPr>
                <w:rFonts w:asciiTheme="majorHAnsi" w:hAnsiTheme="majorHAnsi" w:cstheme="majorHAnsi"/>
                <w:b/>
                <w:bCs/>
              </w:rPr>
              <w:t>6</w:t>
            </w:r>
          </w:p>
        </w:tc>
        <w:tc>
          <w:tcPr>
            <w:tcW w:w="6129" w:type="dxa"/>
            <w:shd w:val="clear" w:color="auto" w:fill="FFFFFF" w:themeFill="background1"/>
          </w:tcPr>
          <w:p w14:paraId="365D00F2" w14:textId="47339B2E" w:rsidR="008B6F35" w:rsidRPr="00694DB7" w:rsidRDefault="008B6F35" w:rsidP="004F20A3">
            <w:pPr>
              <w:spacing w:after="0"/>
              <w:jc w:val="both"/>
              <w:rPr>
                <w:rFonts w:asciiTheme="majorHAnsi" w:hAnsiTheme="majorHAnsi" w:cstheme="majorHAnsi"/>
                <w:b/>
                <w:bCs/>
              </w:rPr>
            </w:pPr>
            <w:r w:rsidRPr="008B6F35">
              <w:rPr>
                <w:rFonts w:asciiTheme="majorHAnsi" w:hAnsiTheme="majorHAnsi" w:cstheme="majorHAnsi"/>
                <w:b/>
                <w:bCs/>
              </w:rPr>
              <w:t xml:space="preserve">1. </w:t>
            </w:r>
            <w:r w:rsidR="004F20A3">
              <w:rPr>
                <w:rFonts w:asciiTheme="majorHAnsi" w:hAnsiTheme="majorHAnsi" w:cstheme="majorHAnsi"/>
                <w:b/>
                <w:bCs/>
              </w:rPr>
              <w:t>W</w:t>
            </w:r>
            <w:r w:rsidRPr="008B6F35">
              <w:rPr>
                <w:rFonts w:asciiTheme="majorHAnsi" w:hAnsiTheme="majorHAnsi" w:cstheme="majorHAnsi"/>
                <w:b/>
                <w:bCs/>
              </w:rPr>
              <w:t>ałka obciążeniowego</w:t>
            </w:r>
            <w:r w:rsidRPr="008B6F35">
              <w:rPr>
                <w:rFonts w:asciiTheme="majorHAnsi" w:hAnsiTheme="majorHAnsi" w:cstheme="majorHAnsi"/>
              </w:rPr>
              <w:t xml:space="preserve"> przeznaczonego do terapii indywidualnej i grupowej oraz do stosowania w strefach wyciszenia i relaksu w placówkach oświatowych</w:t>
            </w:r>
            <w:r w:rsidR="00694DB7">
              <w:rPr>
                <w:rFonts w:asciiTheme="majorHAnsi" w:hAnsiTheme="majorHAnsi" w:cstheme="majorHAnsi"/>
              </w:rPr>
              <w:t>.</w:t>
            </w:r>
          </w:p>
          <w:p w14:paraId="46755A22" w14:textId="557594AB" w:rsidR="004A5CA0" w:rsidRPr="008B6F35" w:rsidRDefault="004A5CA0" w:rsidP="004F20A3">
            <w:pPr>
              <w:spacing w:after="0"/>
              <w:jc w:val="both"/>
              <w:rPr>
                <w:rFonts w:asciiTheme="majorHAnsi" w:hAnsiTheme="majorHAnsi" w:cstheme="majorHAnsi"/>
              </w:rPr>
            </w:pPr>
            <w:r w:rsidRPr="004A5CA0">
              <w:rPr>
                <w:rFonts w:asciiTheme="majorHAnsi" w:hAnsiTheme="majorHAnsi" w:cstheme="majorHAnsi"/>
              </w:rPr>
              <w:t>Wyrób przeznaczony do użytkowania przez młodzież i osoby dorosłe w warunkach placówki oświatowej</w:t>
            </w:r>
            <w:r w:rsidR="0056160D">
              <w:rPr>
                <w:rFonts w:asciiTheme="majorHAnsi" w:hAnsiTheme="majorHAnsi" w:cstheme="majorHAnsi"/>
              </w:rPr>
              <w:t>.</w:t>
            </w:r>
          </w:p>
          <w:p w14:paraId="20E113E2" w14:textId="77777777" w:rsidR="008B6F35" w:rsidRPr="008B6F35" w:rsidRDefault="008B6F35" w:rsidP="008B6F35">
            <w:pPr>
              <w:spacing w:after="0"/>
              <w:rPr>
                <w:rFonts w:asciiTheme="majorHAnsi" w:hAnsiTheme="majorHAnsi" w:cstheme="majorHAnsi"/>
                <w:b/>
                <w:bCs/>
              </w:rPr>
            </w:pPr>
            <w:r w:rsidRPr="008B6F35">
              <w:rPr>
                <w:rFonts w:asciiTheme="majorHAnsi" w:hAnsiTheme="majorHAnsi" w:cstheme="majorHAnsi"/>
                <w:b/>
                <w:bCs/>
              </w:rPr>
              <w:t>2. Budowa i materiały (wymagania minimalne)</w:t>
            </w:r>
          </w:p>
          <w:p w14:paraId="75C47F2B" w14:textId="77777777" w:rsidR="008B6F35" w:rsidRPr="008B6F35" w:rsidRDefault="008B6F35" w:rsidP="008B6F35">
            <w:pPr>
              <w:spacing w:after="0"/>
              <w:rPr>
                <w:rFonts w:asciiTheme="majorHAnsi" w:hAnsiTheme="majorHAnsi" w:cstheme="majorHAnsi"/>
                <w:b/>
                <w:bCs/>
              </w:rPr>
            </w:pPr>
            <w:r w:rsidRPr="008B6F35">
              <w:rPr>
                <w:rFonts w:asciiTheme="majorHAnsi" w:hAnsiTheme="majorHAnsi" w:cstheme="majorHAnsi"/>
                <w:b/>
                <w:bCs/>
              </w:rPr>
              <w:t>2.1. Kształt i konstrukcja</w:t>
            </w:r>
          </w:p>
          <w:p w14:paraId="0E4F8C0F" w14:textId="77777777" w:rsidR="008B6F35" w:rsidRPr="008B6F35" w:rsidRDefault="008B6F35" w:rsidP="008945EB">
            <w:pPr>
              <w:numPr>
                <w:ilvl w:val="0"/>
                <w:numId w:val="68"/>
              </w:numPr>
              <w:spacing w:after="0"/>
              <w:jc w:val="both"/>
              <w:rPr>
                <w:rFonts w:asciiTheme="majorHAnsi" w:hAnsiTheme="majorHAnsi" w:cstheme="majorHAnsi"/>
              </w:rPr>
            </w:pPr>
            <w:r w:rsidRPr="008B6F35">
              <w:rPr>
                <w:rFonts w:asciiTheme="majorHAnsi" w:hAnsiTheme="majorHAnsi" w:cstheme="majorHAnsi"/>
              </w:rPr>
              <w:t xml:space="preserve">Wałek </w:t>
            </w:r>
            <w:r w:rsidRPr="008B6F35">
              <w:rPr>
                <w:rFonts w:asciiTheme="majorHAnsi" w:hAnsiTheme="majorHAnsi" w:cstheme="majorHAnsi"/>
                <w:b/>
                <w:bCs/>
              </w:rPr>
              <w:t>cylindryczny</w:t>
            </w:r>
            <w:r w:rsidRPr="008B6F35">
              <w:rPr>
                <w:rFonts w:asciiTheme="majorHAnsi" w:hAnsiTheme="majorHAnsi" w:cstheme="majorHAnsi"/>
              </w:rPr>
              <w:t>, miękki w dotyku, a jednocześnie zachowujący kształt (stabilna struktura).</w:t>
            </w:r>
          </w:p>
          <w:p w14:paraId="57F8A8CF" w14:textId="3425E606" w:rsidR="008B6F35" w:rsidRPr="004A5CA0" w:rsidRDefault="008B6F35" w:rsidP="008945EB">
            <w:pPr>
              <w:numPr>
                <w:ilvl w:val="0"/>
                <w:numId w:val="68"/>
              </w:numPr>
              <w:spacing w:after="0"/>
              <w:jc w:val="both"/>
              <w:rPr>
                <w:rFonts w:asciiTheme="majorHAnsi" w:hAnsiTheme="majorHAnsi" w:cstheme="majorHAnsi"/>
              </w:rPr>
            </w:pPr>
            <w:r w:rsidRPr="008B6F35">
              <w:rPr>
                <w:rFonts w:asciiTheme="majorHAnsi" w:hAnsiTheme="majorHAnsi" w:cstheme="majorHAnsi"/>
              </w:rPr>
              <w:t>Brak ostrych elementów; konstrukcja bezpieczna dla użytkowników.</w:t>
            </w:r>
          </w:p>
          <w:p w14:paraId="15748814" w14:textId="77777777" w:rsidR="008B6F35" w:rsidRPr="008B6F35" w:rsidRDefault="008B6F35" w:rsidP="008B6F35">
            <w:pPr>
              <w:spacing w:after="0"/>
              <w:jc w:val="both"/>
              <w:rPr>
                <w:rFonts w:asciiTheme="majorHAnsi" w:hAnsiTheme="majorHAnsi" w:cstheme="majorHAnsi"/>
                <w:b/>
                <w:bCs/>
              </w:rPr>
            </w:pPr>
            <w:r w:rsidRPr="008B6F35">
              <w:rPr>
                <w:rFonts w:asciiTheme="majorHAnsi" w:hAnsiTheme="majorHAnsi" w:cstheme="majorHAnsi"/>
                <w:b/>
                <w:bCs/>
              </w:rPr>
              <w:t>2.2. Pokrowiec</w:t>
            </w:r>
          </w:p>
          <w:p w14:paraId="329527C8" w14:textId="77777777" w:rsidR="008B6F35" w:rsidRPr="008B6F35" w:rsidRDefault="008B6F35" w:rsidP="00175197">
            <w:pPr>
              <w:numPr>
                <w:ilvl w:val="0"/>
                <w:numId w:val="174"/>
              </w:numPr>
              <w:spacing w:after="0"/>
              <w:jc w:val="both"/>
              <w:rPr>
                <w:rFonts w:asciiTheme="majorHAnsi" w:hAnsiTheme="majorHAnsi" w:cstheme="majorHAnsi"/>
              </w:rPr>
            </w:pPr>
            <w:r w:rsidRPr="008B6F35">
              <w:rPr>
                <w:rFonts w:asciiTheme="majorHAnsi" w:hAnsiTheme="majorHAnsi" w:cstheme="majorHAnsi"/>
              </w:rPr>
              <w:t xml:space="preserve">Tkanina miękka i przyjemna w dotyku, o strukturze fakturowanej (np. wypukłe punkty) lub rozwiązanie </w:t>
            </w:r>
            <w:r w:rsidRPr="008B6F35">
              <w:rPr>
                <w:rFonts w:asciiTheme="majorHAnsi" w:hAnsiTheme="majorHAnsi" w:cstheme="majorHAnsi"/>
                <w:b/>
                <w:bCs/>
              </w:rPr>
              <w:t>równoważne pod względem sensorycznym</w:t>
            </w:r>
            <w:r w:rsidRPr="008B6F35">
              <w:rPr>
                <w:rFonts w:asciiTheme="majorHAnsi" w:hAnsiTheme="majorHAnsi" w:cstheme="majorHAnsi"/>
              </w:rPr>
              <w:t>.</w:t>
            </w:r>
          </w:p>
          <w:p w14:paraId="1F23E632" w14:textId="3AEEB492" w:rsidR="008B6F35" w:rsidRPr="008B6F35" w:rsidRDefault="008B6F35" w:rsidP="00175197">
            <w:pPr>
              <w:numPr>
                <w:ilvl w:val="0"/>
                <w:numId w:val="174"/>
              </w:numPr>
              <w:spacing w:after="0"/>
              <w:jc w:val="both"/>
              <w:rPr>
                <w:rFonts w:asciiTheme="majorHAnsi" w:hAnsiTheme="majorHAnsi" w:cstheme="majorHAnsi"/>
              </w:rPr>
            </w:pPr>
            <w:r w:rsidRPr="008B6F35">
              <w:rPr>
                <w:rFonts w:asciiTheme="majorHAnsi" w:hAnsiTheme="majorHAnsi" w:cstheme="majorHAnsi"/>
              </w:rPr>
              <w:t xml:space="preserve">Materiał bezpieczny, odpowiedni do użytkowania </w:t>
            </w:r>
            <w:r w:rsidR="00175197">
              <w:rPr>
                <w:rFonts w:asciiTheme="majorHAnsi" w:hAnsiTheme="majorHAnsi" w:cstheme="majorHAnsi"/>
              </w:rPr>
              <w:br/>
            </w:r>
            <w:r w:rsidRPr="008B6F35">
              <w:rPr>
                <w:rFonts w:asciiTheme="majorHAnsi" w:hAnsiTheme="majorHAnsi" w:cstheme="majorHAnsi"/>
              </w:rPr>
              <w:lastRenderedPageBreak/>
              <w:t>w placówkach oświatowych.</w:t>
            </w:r>
          </w:p>
          <w:p w14:paraId="3F42CB07" w14:textId="77777777" w:rsidR="008B6F35" w:rsidRPr="008B6F35" w:rsidRDefault="008B6F35" w:rsidP="00175197">
            <w:pPr>
              <w:numPr>
                <w:ilvl w:val="0"/>
                <w:numId w:val="174"/>
              </w:numPr>
              <w:spacing w:after="0"/>
              <w:jc w:val="both"/>
              <w:rPr>
                <w:rFonts w:asciiTheme="majorHAnsi" w:hAnsiTheme="majorHAnsi" w:cstheme="majorHAnsi"/>
              </w:rPr>
            </w:pPr>
            <w:r w:rsidRPr="008B6F35">
              <w:rPr>
                <w:rFonts w:asciiTheme="majorHAnsi" w:hAnsiTheme="majorHAnsi" w:cstheme="majorHAnsi"/>
              </w:rPr>
              <w:t xml:space="preserve">Pokrowiec </w:t>
            </w:r>
            <w:r w:rsidRPr="008B6F35">
              <w:rPr>
                <w:rFonts w:asciiTheme="majorHAnsi" w:hAnsiTheme="majorHAnsi" w:cstheme="majorHAnsi"/>
                <w:b/>
                <w:bCs/>
              </w:rPr>
              <w:t>zdejmowany</w:t>
            </w:r>
            <w:r w:rsidRPr="008B6F35">
              <w:rPr>
                <w:rFonts w:asciiTheme="majorHAnsi" w:hAnsiTheme="majorHAnsi" w:cstheme="majorHAnsi"/>
              </w:rPr>
              <w:t xml:space="preserve">, wyposażony w </w:t>
            </w:r>
            <w:r w:rsidRPr="008B6F35">
              <w:rPr>
                <w:rFonts w:asciiTheme="majorHAnsi" w:hAnsiTheme="majorHAnsi" w:cstheme="majorHAnsi"/>
                <w:b/>
                <w:bCs/>
              </w:rPr>
              <w:t>zamek błyskawiczny</w:t>
            </w:r>
            <w:r w:rsidRPr="008B6F35">
              <w:rPr>
                <w:rFonts w:asciiTheme="majorHAnsi" w:hAnsiTheme="majorHAnsi" w:cstheme="majorHAnsi"/>
              </w:rPr>
              <w:t xml:space="preserve"> umożliwiający pranie (w warunkach domowych lub zgodnie z zaleceniami producenta).</w:t>
            </w:r>
          </w:p>
          <w:p w14:paraId="775E5AD3" w14:textId="32DE1BB5" w:rsidR="0092713F" w:rsidRPr="00DB22CB" w:rsidRDefault="008B6F35" w:rsidP="00DB22CB">
            <w:pPr>
              <w:numPr>
                <w:ilvl w:val="0"/>
                <w:numId w:val="174"/>
              </w:numPr>
              <w:spacing w:after="0"/>
              <w:jc w:val="both"/>
              <w:rPr>
                <w:rFonts w:asciiTheme="majorHAnsi" w:hAnsiTheme="majorHAnsi" w:cstheme="majorHAnsi"/>
              </w:rPr>
            </w:pPr>
            <w:r w:rsidRPr="008B6F35">
              <w:rPr>
                <w:rFonts w:asciiTheme="majorHAnsi" w:hAnsiTheme="majorHAnsi" w:cstheme="majorHAnsi"/>
              </w:rPr>
              <w:t xml:space="preserve">Zamek zabezpieczony w sposób ograniczający ryzyko podrażnień/skaleczeń (np. kryty zamek lub osłona </w:t>
            </w:r>
            <w:r w:rsidR="0092713F">
              <w:rPr>
                <w:rFonts w:asciiTheme="majorHAnsi" w:hAnsiTheme="majorHAnsi" w:cstheme="majorHAnsi"/>
              </w:rPr>
              <w:t>zamka</w:t>
            </w:r>
            <w:r w:rsidRPr="008B6F35">
              <w:rPr>
                <w:rFonts w:asciiTheme="majorHAnsi" w:hAnsiTheme="majorHAnsi" w:cstheme="majorHAnsi"/>
              </w:rPr>
              <w:t>).</w:t>
            </w:r>
          </w:p>
          <w:p w14:paraId="44BD3809" w14:textId="1767E1D9" w:rsidR="00175197" w:rsidRPr="00175197" w:rsidRDefault="00175197" w:rsidP="00175197">
            <w:pPr>
              <w:numPr>
                <w:ilvl w:val="0"/>
                <w:numId w:val="174"/>
              </w:numPr>
              <w:spacing w:after="0"/>
              <w:jc w:val="both"/>
              <w:rPr>
                <w:rFonts w:asciiTheme="majorHAnsi" w:hAnsiTheme="majorHAnsi" w:cstheme="majorHAnsi"/>
                <w:b/>
                <w:bCs/>
              </w:rPr>
            </w:pPr>
            <w:r w:rsidRPr="00175197">
              <w:rPr>
                <w:rFonts w:asciiTheme="majorHAnsi" w:hAnsiTheme="majorHAnsi" w:cstheme="majorHAnsi"/>
                <w:b/>
                <w:bCs/>
              </w:rPr>
              <w:t>Kolor: Mięta (Zgaszona zieleń pastelowa).</w:t>
            </w:r>
          </w:p>
          <w:p w14:paraId="2431AA77" w14:textId="35EE66DD" w:rsidR="00175197" w:rsidRPr="00175197" w:rsidRDefault="00175197" w:rsidP="00175197">
            <w:pPr>
              <w:spacing w:after="0"/>
              <w:ind w:left="720"/>
              <w:jc w:val="both"/>
              <w:rPr>
                <w:rFonts w:asciiTheme="majorHAnsi" w:hAnsiTheme="majorHAnsi" w:cstheme="majorHAnsi"/>
              </w:rPr>
            </w:pPr>
            <w:r w:rsidRPr="00175197">
              <w:rPr>
                <w:rFonts w:asciiTheme="majorHAnsi" w:hAnsiTheme="majorHAnsi" w:cstheme="majorHAnsi"/>
              </w:rPr>
              <w:t xml:space="preserve">Odpowiednik: RAL 6019 (Pastel </w:t>
            </w:r>
            <w:proofErr w:type="spellStart"/>
            <w:r w:rsidRPr="00175197">
              <w:rPr>
                <w:rFonts w:asciiTheme="majorHAnsi" w:hAnsiTheme="majorHAnsi" w:cstheme="majorHAnsi"/>
              </w:rPr>
              <w:t>green</w:t>
            </w:r>
            <w:proofErr w:type="spellEnd"/>
            <w:r w:rsidRPr="00175197">
              <w:rPr>
                <w:rFonts w:asciiTheme="majorHAnsi" w:hAnsiTheme="majorHAnsi" w:cstheme="majorHAnsi"/>
              </w:rPr>
              <w:t>) lub NCS S 1020-G10Y.</w:t>
            </w:r>
          </w:p>
          <w:p w14:paraId="26656AC1" w14:textId="70F02F9A" w:rsidR="00E71CAD" w:rsidRPr="00E22B18" w:rsidRDefault="00175197" w:rsidP="00E22B18">
            <w:pPr>
              <w:spacing w:after="0"/>
              <w:ind w:left="720"/>
              <w:jc w:val="both"/>
              <w:rPr>
                <w:rFonts w:asciiTheme="majorHAnsi" w:hAnsiTheme="majorHAnsi" w:cstheme="majorHAnsi"/>
              </w:rPr>
            </w:pPr>
            <w:r w:rsidRPr="00175197">
              <w:rPr>
                <w:rFonts w:asciiTheme="majorHAnsi" w:hAnsiTheme="majorHAnsi" w:cstheme="majorHAnsi"/>
              </w:rPr>
              <w:t>Równoważność</w:t>
            </w:r>
            <w:r w:rsidRPr="00175197">
              <w:rPr>
                <w:rFonts w:asciiTheme="majorHAnsi" w:hAnsiTheme="majorHAnsi" w:cstheme="majorHAnsi"/>
                <w:b/>
                <w:bCs/>
              </w:rPr>
              <w:t>:</w:t>
            </w:r>
            <w:r w:rsidRPr="00175197">
              <w:rPr>
                <w:rFonts w:asciiTheme="majorHAnsi" w:hAnsiTheme="majorHAnsi" w:cstheme="majorHAnsi"/>
              </w:rPr>
              <w:t xml:space="preserve"> Dopuszcza się inne odcienie z palety producenta o zbliżonym nasyceniu i barwi</w:t>
            </w:r>
            <w:r>
              <w:rPr>
                <w:rFonts w:asciiTheme="majorHAnsi" w:hAnsiTheme="majorHAnsi" w:cstheme="majorHAnsi"/>
              </w:rPr>
              <w:t>e.</w:t>
            </w:r>
          </w:p>
          <w:p w14:paraId="71E3F804" w14:textId="2DD76E63" w:rsidR="008B6F35" w:rsidRPr="00613239" w:rsidRDefault="008B6F35" w:rsidP="00175197">
            <w:pPr>
              <w:spacing w:after="0"/>
              <w:jc w:val="both"/>
              <w:rPr>
                <w:rFonts w:asciiTheme="majorHAnsi" w:hAnsiTheme="majorHAnsi" w:cstheme="majorHAnsi"/>
              </w:rPr>
            </w:pPr>
            <w:r w:rsidRPr="00613239">
              <w:rPr>
                <w:rFonts w:asciiTheme="majorHAnsi" w:hAnsiTheme="majorHAnsi" w:cstheme="majorHAnsi"/>
                <w:b/>
                <w:bCs/>
              </w:rPr>
              <w:t>2.3. Wypełnienie obciążeniowe</w:t>
            </w:r>
          </w:p>
          <w:p w14:paraId="6C4829B0" w14:textId="064772CE" w:rsidR="00A95EFA" w:rsidRPr="002D7420" w:rsidRDefault="008B6F35" w:rsidP="002D7420">
            <w:pPr>
              <w:numPr>
                <w:ilvl w:val="0"/>
                <w:numId w:val="172"/>
              </w:numPr>
              <w:spacing w:after="0"/>
              <w:jc w:val="both"/>
              <w:rPr>
                <w:rFonts w:asciiTheme="majorHAnsi" w:hAnsiTheme="majorHAnsi" w:cstheme="majorHAnsi"/>
              </w:rPr>
            </w:pPr>
            <w:r w:rsidRPr="008B6F35">
              <w:rPr>
                <w:rFonts w:asciiTheme="majorHAnsi" w:hAnsiTheme="majorHAnsi" w:cstheme="majorHAnsi"/>
              </w:rPr>
              <w:t>Wkład obciążeniowy równomiernie rozmieszczony, wykonany z granulatu szklanego, piasku kwarcowego lub innego bezpiecznego materiału o funkcjonalności nie gorszej (równomierny nacisk).</w:t>
            </w:r>
          </w:p>
          <w:p w14:paraId="21DD5154" w14:textId="2A74C6C5" w:rsidR="008945EB" w:rsidRDefault="008B6F35" w:rsidP="008945EB">
            <w:pPr>
              <w:numPr>
                <w:ilvl w:val="0"/>
                <w:numId w:val="172"/>
              </w:numPr>
              <w:spacing w:after="0"/>
              <w:jc w:val="both"/>
              <w:rPr>
                <w:rFonts w:asciiTheme="majorHAnsi" w:hAnsiTheme="majorHAnsi" w:cstheme="majorHAnsi"/>
              </w:rPr>
            </w:pPr>
            <w:r w:rsidRPr="008B6F35">
              <w:rPr>
                <w:rFonts w:asciiTheme="majorHAnsi" w:hAnsiTheme="majorHAnsi" w:cstheme="majorHAnsi"/>
              </w:rPr>
              <w:t>Dodatkowe wypełnienie miękkie (np. włóknina/silikon/</w:t>
            </w:r>
            <w:r w:rsidR="0092713F">
              <w:rPr>
                <w:rFonts w:asciiTheme="majorHAnsi" w:hAnsiTheme="majorHAnsi" w:cstheme="majorHAnsi"/>
              </w:rPr>
              <w:t xml:space="preserve"> </w:t>
            </w:r>
            <w:r w:rsidRPr="008B6F35">
              <w:rPr>
                <w:rFonts w:asciiTheme="majorHAnsi" w:hAnsiTheme="majorHAnsi" w:cstheme="majorHAnsi"/>
              </w:rPr>
              <w:t>pianka lub równoważne) zapewniające komfort i stabilność kształtu.</w:t>
            </w:r>
          </w:p>
          <w:p w14:paraId="3FEEC9E7" w14:textId="77777777" w:rsidR="008B6F35" w:rsidRPr="008B6F35" w:rsidRDefault="008B6F35" w:rsidP="008B6F35">
            <w:pPr>
              <w:spacing w:after="0"/>
              <w:rPr>
                <w:rFonts w:asciiTheme="majorHAnsi" w:hAnsiTheme="majorHAnsi" w:cstheme="majorHAnsi"/>
                <w:b/>
                <w:bCs/>
              </w:rPr>
            </w:pPr>
            <w:r w:rsidRPr="008B6F35">
              <w:rPr>
                <w:rFonts w:asciiTheme="majorHAnsi" w:hAnsiTheme="majorHAnsi" w:cstheme="majorHAnsi"/>
                <w:b/>
                <w:bCs/>
              </w:rPr>
              <w:t>3. Wymiary (zakresy dopuszczalne)</w:t>
            </w:r>
          </w:p>
          <w:p w14:paraId="46C46D66" w14:textId="77777777" w:rsidR="008B6F35" w:rsidRPr="008B6F35" w:rsidRDefault="008B6F35" w:rsidP="00FC3DF5">
            <w:pPr>
              <w:numPr>
                <w:ilvl w:val="0"/>
                <w:numId w:val="170"/>
              </w:numPr>
              <w:spacing w:after="0"/>
              <w:rPr>
                <w:rFonts w:asciiTheme="majorHAnsi" w:hAnsiTheme="majorHAnsi" w:cstheme="majorHAnsi"/>
              </w:rPr>
            </w:pPr>
            <w:r w:rsidRPr="008B6F35">
              <w:rPr>
                <w:rFonts w:asciiTheme="majorHAnsi" w:hAnsiTheme="majorHAnsi" w:cstheme="majorHAnsi"/>
                <w:b/>
                <w:bCs/>
              </w:rPr>
              <w:t>długość:</w:t>
            </w:r>
            <w:r w:rsidRPr="008B6F35">
              <w:rPr>
                <w:rFonts w:asciiTheme="majorHAnsi" w:hAnsiTheme="majorHAnsi" w:cstheme="majorHAnsi"/>
              </w:rPr>
              <w:t xml:space="preserve"> </w:t>
            </w:r>
            <w:r w:rsidRPr="008B6F35">
              <w:rPr>
                <w:rFonts w:asciiTheme="majorHAnsi" w:hAnsiTheme="majorHAnsi" w:cstheme="majorHAnsi"/>
                <w:b/>
                <w:bCs/>
              </w:rPr>
              <w:t>50–70 cm</w:t>
            </w:r>
          </w:p>
          <w:p w14:paraId="0690EF9D" w14:textId="7DF5F26F" w:rsidR="008B6F35" w:rsidRPr="008B6F35" w:rsidRDefault="008B6F35" w:rsidP="00FC3DF5">
            <w:pPr>
              <w:numPr>
                <w:ilvl w:val="0"/>
                <w:numId w:val="170"/>
              </w:numPr>
              <w:spacing w:after="0"/>
              <w:rPr>
                <w:rFonts w:asciiTheme="majorHAnsi" w:hAnsiTheme="majorHAnsi" w:cstheme="majorHAnsi"/>
              </w:rPr>
            </w:pPr>
            <w:r w:rsidRPr="008B6F35">
              <w:rPr>
                <w:rFonts w:asciiTheme="majorHAnsi" w:hAnsiTheme="majorHAnsi" w:cstheme="majorHAnsi"/>
                <w:b/>
                <w:bCs/>
              </w:rPr>
              <w:t>średnica:</w:t>
            </w:r>
            <w:r w:rsidRPr="008B6F35">
              <w:rPr>
                <w:rFonts w:asciiTheme="majorHAnsi" w:hAnsiTheme="majorHAnsi" w:cstheme="majorHAnsi"/>
              </w:rPr>
              <w:t xml:space="preserve"> </w:t>
            </w:r>
            <w:r w:rsidRPr="008B6F35">
              <w:rPr>
                <w:rFonts w:asciiTheme="majorHAnsi" w:hAnsiTheme="majorHAnsi" w:cstheme="majorHAnsi"/>
                <w:b/>
                <w:bCs/>
              </w:rPr>
              <w:t>12–20 cm</w:t>
            </w:r>
          </w:p>
          <w:p w14:paraId="014501D4" w14:textId="77777777" w:rsidR="008B6F35" w:rsidRPr="008B6F35" w:rsidRDefault="008B6F35" w:rsidP="008B6F35">
            <w:pPr>
              <w:spacing w:after="0"/>
              <w:rPr>
                <w:rFonts w:asciiTheme="majorHAnsi" w:hAnsiTheme="majorHAnsi" w:cstheme="majorHAnsi"/>
                <w:b/>
                <w:bCs/>
              </w:rPr>
            </w:pPr>
            <w:r w:rsidRPr="008B6F35">
              <w:rPr>
                <w:rFonts w:asciiTheme="majorHAnsi" w:hAnsiTheme="majorHAnsi" w:cstheme="majorHAnsi"/>
                <w:b/>
                <w:bCs/>
              </w:rPr>
              <w:t>4. Wymagania bezpieczeństwa i higieny</w:t>
            </w:r>
          </w:p>
          <w:p w14:paraId="4F63C070" w14:textId="77777777" w:rsidR="008B6F35" w:rsidRPr="008B6F35" w:rsidRDefault="008B6F35" w:rsidP="00FC3DF5">
            <w:pPr>
              <w:numPr>
                <w:ilvl w:val="0"/>
                <w:numId w:val="169"/>
              </w:numPr>
              <w:spacing w:after="0"/>
              <w:rPr>
                <w:rFonts w:asciiTheme="majorHAnsi" w:hAnsiTheme="majorHAnsi" w:cstheme="majorHAnsi"/>
              </w:rPr>
            </w:pPr>
            <w:r w:rsidRPr="008B6F35">
              <w:rPr>
                <w:rFonts w:asciiTheme="majorHAnsi" w:hAnsiTheme="majorHAnsi" w:cstheme="majorHAnsi"/>
              </w:rPr>
              <w:t>Materiały mające kontakt ze skórą muszą być wolne od substancji toksycznych/alergizujących w standardowym użytkowaniu.</w:t>
            </w:r>
          </w:p>
          <w:p w14:paraId="40DA58CA" w14:textId="77777777" w:rsidR="008B6F35" w:rsidRPr="008B6F35" w:rsidRDefault="008B6F35" w:rsidP="00FC3DF5">
            <w:pPr>
              <w:numPr>
                <w:ilvl w:val="0"/>
                <w:numId w:val="169"/>
              </w:numPr>
              <w:spacing w:after="0"/>
              <w:rPr>
                <w:rFonts w:asciiTheme="majorHAnsi" w:hAnsiTheme="majorHAnsi" w:cstheme="majorHAnsi"/>
              </w:rPr>
            </w:pPr>
            <w:r w:rsidRPr="008B6F35">
              <w:rPr>
                <w:rFonts w:asciiTheme="majorHAnsi" w:hAnsiTheme="majorHAnsi" w:cstheme="majorHAnsi"/>
              </w:rPr>
              <w:t>Pokrowiec odporny na wielokrotne czyszczenie i pranie (zgodnie z zaleceniami producenta).</w:t>
            </w:r>
          </w:p>
          <w:p w14:paraId="7D16AA46" w14:textId="0BE2D153" w:rsidR="004A5CA0" w:rsidRPr="00D06D1D" w:rsidRDefault="008B6F35" w:rsidP="00FC3DF5">
            <w:pPr>
              <w:numPr>
                <w:ilvl w:val="0"/>
                <w:numId w:val="169"/>
              </w:numPr>
              <w:spacing w:after="0"/>
              <w:rPr>
                <w:rFonts w:asciiTheme="majorHAnsi" w:hAnsiTheme="majorHAnsi" w:cstheme="majorHAnsi"/>
              </w:rPr>
            </w:pPr>
            <w:r w:rsidRPr="008B6F35">
              <w:rPr>
                <w:rFonts w:asciiTheme="majorHAnsi" w:hAnsiTheme="majorHAnsi" w:cstheme="majorHAnsi"/>
              </w:rPr>
              <w:t>Produkt umożliwia utrzymanie higieny przez pranie pokrowca i/lub dezynfekcję zgodnie z instrukcją producenta.</w:t>
            </w:r>
          </w:p>
          <w:p w14:paraId="7C042F25" w14:textId="77777777" w:rsidR="008B6F35" w:rsidRPr="008B6F35" w:rsidRDefault="008B6F35" w:rsidP="008B6F35">
            <w:pPr>
              <w:spacing w:after="0"/>
              <w:rPr>
                <w:rFonts w:asciiTheme="majorHAnsi" w:hAnsiTheme="majorHAnsi" w:cstheme="majorHAnsi"/>
                <w:b/>
                <w:bCs/>
              </w:rPr>
            </w:pPr>
            <w:r w:rsidRPr="008B6F35">
              <w:rPr>
                <w:rFonts w:asciiTheme="majorHAnsi" w:hAnsiTheme="majorHAnsi" w:cstheme="majorHAnsi"/>
                <w:b/>
                <w:bCs/>
              </w:rPr>
              <w:t>5. Normy i certyfikaty (jeżeli dotyczy – lub równoważne)</w:t>
            </w:r>
          </w:p>
          <w:p w14:paraId="38D90DC1" w14:textId="18B71A33" w:rsidR="008B6F35" w:rsidRPr="002019EB" w:rsidRDefault="008B6F35" w:rsidP="00FC3DF5">
            <w:pPr>
              <w:numPr>
                <w:ilvl w:val="0"/>
                <w:numId w:val="168"/>
              </w:numPr>
              <w:spacing w:after="0"/>
              <w:rPr>
                <w:rFonts w:asciiTheme="majorHAnsi" w:hAnsiTheme="majorHAnsi" w:cstheme="majorHAnsi"/>
              </w:rPr>
            </w:pPr>
            <w:r w:rsidRPr="008B6F35">
              <w:rPr>
                <w:rFonts w:asciiTheme="majorHAnsi" w:hAnsiTheme="majorHAnsi" w:cstheme="majorHAnsi"/>
                <w:b/>
                <w:bCs/>
              </w:rPr>
              <w:t>OEKO-TEX® STANDARD 100</w:t>
            </w:r>
            <w:r w:rsidRPr="008B6F35">
              <w:rPr>
                <w:rFonts w:asciiTheme="majorHAnsi" w:hAnsiTheme="majorHAnsi" w:cstheme="majorHAnsi"/>
              </w:rPr>
              <w:t xml:space="preserve"> lub certyfikat równoważny – </w:t>
            </w:r>
            <w:r w:rsidRPr="008B6F35">
              <w:rPr>
                <w:rFonts w:asciiTheme="majorHAnsi" w:hAnsiTheme="majorHAnsi" w:cstheme="majorHAnsi"/>
              </w:rPr>
              <w:lastRenderedPageBreak/>
              <w:t>dla materiałów mających kontakt ze skórą.</w:t>
            </w:r>
          </w:p>
          <w:p w14:paraId="79F17FC6" w14:textId="77777777" w:rsidR="008B6F35" w:rsidRPr="008B6F35" w:rsidRDefault="008B6F35" w:rsidP="00FC3DF5">
            <w:pPr>
              <w:numPr>
                <w:ilvl w:val="0"/>
                <w:numId w:val="168"/>
              </w:numPr>
              <w:spacing w:after="0"/>
              <w:rPr>
                <w:rFonts w:asciiTheme="majorHAnsi" w:hAnsiTheme="majorHAnsi" w:cstheme="majorHAnsi"/>
              </w:rPr>
            </w:pPr>
            <w:r w:rsidRPr="008B6F35">
              <w:rPr>
                <w:rFonts w:asciiTheme="majorHAnsi" w:hAnsiTheme="majorHAnsi" w:cstheme="majorHAnsi"/>
              </w:rPr>
              <w:t>Badania tkanin (jeżeli producent je deklaruje):</w:t>
            </w:r>
          </w:p>
          <w:p w14:paraId="40BFC6E4" w14:textId="77777777" w:rsidR="008B6F35" w:rsidRPr="008B6F35" w:rsidRDefault="008B6F35" w:rsidP="00FC3DF5">
            <w:pPr>
              <w:numPr>
                <w:ilvl w:val="0"/>
                <w:numId w:val="168"/>
              </w:numPr>
              <w:spacing w:after="0"/>
              <w:rPr>
                <w:rFonts w:asciiTheme="majorHAnsi" w:hAnsiTheme="majorHAnsi" w:cstheme="majorHAnsi"/>
              </w:rPr>
            </w:pPr>
            <w:r w:rsidRPr="008B6F35">
              <w:rPr>
                <w:rFonts w:asciiTheme="majorHAnsi" w:hAnsiTheme="majorHAnsi" w:cstheme="majorHAnsi"/>
              </w:rPr>
              <w:t>PN-EN ISO 12947 (ścieralność),</w:t>
            </w:r>
          </w:p>
          <w:p w14:paraId="233369D8" w14:textId="62DE56F8" w:rsidR="00D23475" w:rsidRPr="00B82FB3" w:rsidRDefault="008B6F35" w:rsidP="00D23475">
            <w:pPr>
              <w:numPr>
                <w:ilvl w:val="0"/>
                <w:numId w:val="168"/>
              </w:numPr>
              <w:spacing w:after="0"/>
              <w:rPr>
                <w:rFonts w:asciiTheme="majorHAnsi" w:hAnsiTheme="majorHAnsi" w:cstheme="majorHAnsi"/>
              </w:rPr>
            </w:pPr>
            <w:r w:rsidRPr="008B6F35">
              <w:rPr>
                <w:rFonts w:asciiTheme="majorHAnsi" w:hAnsiTheme="majorHAnsi" w:cstheme="majorHAnsi"/>
              </w:rPr>
              <w:t>PN-EN ISO 105 (trwałość kolorów).</w:t>
            </w:r>
          </w:p>
        </w:tc>
        <w:tc>
          <w:tcPr>
            <w:tcW w:w="4569" w:type="dxa"/>
            <w:shd w:val="clear" w:color="auto" w:fill="FFFFFF" w:themeFill="background1"/>
          </w:tcPr>
          <w:p w14:paraId="51CEA078" w14:textId="77777777" w:rsidR="00273F1C" w:rsidRDefault="00273F1C" w:rsidP="00506D28">
            <w:pPr>
              <w:pStyle w:val="NormalnyWeb"/>
            </w:pPr>
          </w:p>
          <w:p w14:paraId="2BFEBB6E" w14:textId="39F39CAE" w:rsidR="00273F1C" w:rsidRPr="00273F1C" w:rsidRDefault="00183068" w:rsidP="00506D28">
            <w:pPr>
              <w:pStyle w:val="NormalnyWeb"/>
            </w:pPr>
            <w:r>
              <w:rPr>
                <w:noProof/>
              </w:rPr>
              <w:drawing>
                <wp:inline distT="0" distB="0" distL="0" distR="0" wp14:anchorId="4FCFBC7D" wp14:editId="31833209">
                  <wp:extent cx="2658745" cy="1790700"/>
                  <wp:effectExtent l="0" t="0" r="8255" b="0"/>
                  <wp:docPr id="1502443941" name="Obraz 150244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84201" cy="1807845"/>
                          </a:xfrm>
                          <a:prstGeom prst="rect">
                            <a:avLst/>
                          </a:prstGeom>
                          <a:noFill/>
                          <a:ln>
                            <a:noFill/>
                          </a:ln>
                        </pic:spPr>
                      </pic:pic>
                    </a:graphicData>
                  </a:graphic>
                </wp:inline>
              </w:drawing>
            </w:r>
          </w:p>
          <w:p w14:paraId="6686FB5D" w14:textId="7EEEEC96" w:rsidR="000215F2" w:rsidRDefault="00273F1C" w:rsidP="008945EB">
            <w:pPr>
              <w:spacing w:after="0"/>
              <w:jc w:val="center"/>
              <w:rPr>
                <w:color w:val="0462C1"/>
              </w:rPr>
            </w:pPr>
            <w:r>
              <w:rPr>
                <w:rFonts w:asciiTheme="majorHAnsi" w:hAnsiTheme="majorHAnsi" w:cstheme="majorHAnsi"/>
                <w:i/>
                <w:iCs/>
              </w:rPr>
              <w:t>*</w:t>
            </w:r>
            <w:r w:rsidRPr="00296E50">
              <w:rPr>
                <w:rFonts w:asciiTheme="majorHAnsi" w:hAnsiTheme="majorHAnsi" w:cstheme="majorHAnsi"/>
                <w:i/>
                <w:iCs/>
              </w:rPr>
              <w:t>Rysunek ma charakter poglądowy i nie stanowi wskazania producenta. Wymiary wymagane określone są wyłącznie w opisie przedmiotu zamówienia</w:t>
            </w:r>
          </w:p>
        </w:tc>
      </w:tr>
      <w:tr w:rsidR="00803930" w:rsidRPr="00733773" w14:paraId="1215585F" w14:textId="77777777" w:rsidTr="008945EB">
        <w:tc>
          <w:tcPr>
            <w:tcW w:w="1717" w:type="dxa"/>
          </w:tcPr>
          <w:p w14:paraId="5D5B5D20" w14:textId="77777777" w:rsidR="00F23B3E" w:rsidRPr="00733773" w:rsidRDefault="00000000">
            <w:pPr>
              <w:rPr>
                <w:rFonts w:asciiTheme="majorHAnsi" w:hAnsiTheme="majorHAnsi" w:cstheme="majorHAnsi"/>
              </w:rPr>
            </w:pPr>
            <w:r w:rsidRPr="00733773">
              <w:rPr>
                <w:rFonts w:asciiTheme="majorHAnsi" w:hAnsiTheme="majorHAnsi" w:cstheme="majorHAnsi"/>
              </w:rPr>
              <w:lastRenderedPageBreak/>
              <w:t>Pufy</w:t>
            </w:r>
          </w:p>
        </w:tc>
        <w:tc>
          <w:tcPr>
            <w:tcW w:w="734" w:type="dxa"/>
          </w:tcPr>
          <w:p w14:paraId="15108FCF" w14:textId="77777777" w:rsidR="00F23B3E" w:rsidRPr="00733773" w:rsidRDefault="00000000">
            <w:pPr>
              <w:rPr>
                <w:rFonts w:asciiTheme="majorHAnsi" w:hAnsiTheme="majorHAnsi" w:cstheme="majorHAnsi"/>
              </w:rPr>
            </w:pPr>
            <w:r w:rsidRPr="00733773">
              <w:rPr>
                <w:rFonts w:asciiTheme="majorHAnsi" w:hAnsiTheme="majorHAnsi" w:cstheme="majorHAnsi"/>
              </w:rPr>
              <w:t>5</w:t>
            </w:r>
          </w:p>
        </w:tc>
        <w:tc>
          <w:tcPr>
            <w:tcW w:w="6129" w:type="dxa"/>
          </w:tcPr>
          <w:p w14:paraId="4B79F257" w14:textId="395CD705" w:rsidR="00B13846" w:rsidRPr="00DB22CB" w:rsidRDefault="00276751" w:rsidP="00DB22CB">
            <w:pPr>
              <w:pStyle w:val="Akapitzlist"/>
              <w:numPr>
                <w:ilvl w:val="1"/>
                <w:numId w:val="58"/>
              </w:numPr>
              <w:tabs>
                <w:tab w:val="clear" w:pos="1440"/>
                <w:tab w:val="num" w:pos="1094"/>
              </w:tabs>
              <w:spacing w:after="0"/>
              <w:ind w:left="244"/>
              <w:rPr>
                <w:rFonts w:asciiTheme="majorHAnsi" w:hAnsiTheme="majorHAnsi" w:cstheme="majorHAnsi"/>
                <w:b/>
                <w:bCs/>
              </w:rPr>
            </w:pPr>
            <w:r w:rsidRPr="00DB22CB">
              <w:rPr>
                <w:rFonts w:asciiTheme="majorHAnsi" w:hAnsiTheme="majorHAnsi" w:cstheme="majorHAnsi"/>
                <w:b/>
                <w:bCs/>
              </w:rPr>
              <w:t>P</w:t>
            </w:r>
            <w:r w:rsidR="00B13846" w:rsidRPr="00DB22CB">
              <w:rPr>
                <w:rFonts w:asciiTheme="majorHAnsi" w:hAnsiTheme="majorHAnsi" w:cstheme="majorHAnsi"/>
                <w:b/>
                <w:bCs/>
              </w:rPr>
              <w:t>uf</w:t>
            </w:r>
            <w:r w:rsidRPr="00DB22CB">
              <w:rPr>
                <w:rFonts w:asciiTheme="majorHAnsi" w:hAnsiTheme="majorHAnsi" w:cstheme="majorHAnsi"/>
                <w:b/>
                <w:bCs/>
              </w:rPr>
              <w:t>a</w:t>
            </w:r>
            <w:r w:rsidR="00B13846" w:rsidRPr="00DB22CB">
              <w:rPr>
                <w:rFonts w:asciiTheme="majorHAnsi" w:hAnsiTheme="majorHAnsi" w:cstheme="majorHAnsi"/>
                <w:b/>
                <w:bCs/>
              </w:rPr>
              <w:t xml:space="preserve"> </w:t>
            </w:r>
            <w:r w:rsidRPr="00DB22CB">
              <w:rPr>
                <w:rFonts w:asciiTheme="majorHAnsi" w:hAnsiTheme="majorHAnsi" w:cstheme="majorHAnsi"/>
                <w:b/>
                <w:bCs/>
              </w:rPr>
              <w:t>modułowa</w:t>
            </w:r>
            <w:r w:rsidR="00B13846" w:rsidRPr="00DB22CB">
              <w:rPr>
                <w:rFonts w:asciiTheme="majorHAnsi" w:hAnsiTheme="majorHAnsi" w:cstheme="majorHAnsi"/>
              </w:rPr>
              <w:t xml:space="preserve"> przeznaczon</w:t>
            </w:r>
            <w:r w:rsidRPr="00DB22CB">
              <w:rPr>
                <w:rFonts w:asciiTheme="majorHAnsi" w:hAnsiTheme="majorHAnsi" w:cstheme="majorHAnsi"/>
              </w:rPr>
              <w:t xml:space="preserve">a </w:t>
            </w:r>
            <w:r w:rsidR="00B13846" w:rsidRPr="00DB22CB">
              <w:rPr>
                <w:rFonts w:asciiTheme="majorHAnsi" w:hAnsiTheme="majorHAnsi" w:cstheme="majorHAnsi"/>
              </w:rPr>
              <w:t>do przestrzeni edukacyjnych, bibliotek, świetlic, stref relaksu i innych pomieszczeń ogólnodostępnych</w:t>
            </w:r>
            <w:r w:rsidR="00694DB7" w:rsidRPr="00DB22CB">
              <w:rPr>
                <w:rFonts w:asciiTheme="majorHAnsi" w:hAnsiTheme="majorHAnsi" w:cstheme="majorHAnsi"/>
              </w:rPr>
              <w:t xml:space="preserve"> </w:t>
            </w:r>
            <w:r w:rsidR="00B13846" w:rsidRPr="00DB22CB">
              <w:rPr>
                <w:rFonts w:asciiTheme="majorHAnsi" w:hAnsiTheme="majorHAnsi" w:cstheme="majorHAnsi"/>
              </w:rPr>
              <w:t>w przestrzeni publicznej.</w:t>
            </w:r>
          </w:p>
          <w:p w14:paraId="32FA728E" w14:textId="1FF09891" w:rsidR="00B13846" w:rsidRPr="00B13846" w:rsidRDefault="00694DB7" w:rsidP="00B13846">
            <w:pPr>
              <w:spacing w:after="0"/>
              <w:rPr>
                <w:rFonts w:asciiTheme="majorHAnsi" w:hAnsiTheme="majorHAnsi" w:cstheme="majorHAnsi"/>
                <w:b/>
                <w:bCs/>
              </w:rPr>
            </w:pPr>
            <w:r>
              <w:rPr>
                <w:rFonts w:asciiTheme="majorHAnsi" w:hAnsiTheme="majorHAnsi" w:cstheme="majorHAnsi"/>
                <w:b/>
                <w:bCs/>
              </w:rPr>
              <w:t>2</w:t>
            </w:r>
            <w:r w:rsidR="00B13846" w:rsidRPr="00B13846">
              <w:rPr>
                <w:rFonts w:asciiTheme="majorHAnsi" w:hAnsiTheme="majorHAnsi" w:cstheme="majorHAnsi"/>
                <w:b/>
                <w:bCs/>
              </w:rPr>
              <w:t>. Konstrukcja / korpus (minimalne)</w:t>
            </w:r>
          </w:p>
          <w:p w14:paraId="6972641E" w14:textId="77777777" w:rsidR="00DB22CB" w:rsidRPr="00DB22CB" w:rsidRDefault="00DB22CB" w:rsidP="00DB22CB">
            <w:pPr>
              <w:numPr>
                <w:ilvl w:val="0"/>
                <w:numId w:val="184"/>
              </w:numPr>
              <w:spacing w:after="0"/>
              <w:rPr>
                <w:rFonts w:asciiTheme="majorHAnsi" w:hAnsiTheme="majorHAnsi" w:cstheme="majorHAnsi"/>
              </w:rPr>
            </w:pPr>
            <w:r w:rsidRPr="00DB22CB">
              <w:rPr>
                <w:rFonts w:asciiTheme="majorHAnsi" w:hAnsiTheme="majorHAnsi" w:cstheme="majorHAnsi"/>
              </w:rPr>
              <w:t>Dopuszcza się odcienie równoważne z palety producenta,</w:t>
            </w:r>
          </w:p>
          <w:p w14:paraId="4D097D0A" w14:textId="174DAE74" w:rsidR="00B13846" w:rsidRPr="00B13846" w:rsidRDefault="00DB22CB" w:rsidP="00DB22CB">
            <w:pPr>
              <w:spacing w:after="0"/>
              <w:ind w:left="720"/>
              <w:jc w:val="both"/>
              <w:rPr>
                <w:rFonts w:asciiTheme="majorHAnsi" w:hAnsiTheme="majorHAnsi" w:cstheme="majorHAnsi"/>
              </w:rPr>
            </w:pPr>
            <w:r w:rsidRPr="00DB22CB">
              <w:rPr>
                <w:rFonts w:asciiTheme="majorHAnsi" w:hAnsiTheme="majorHAnsi" w:cstheme="majorHAnsi"/>
              </w:rPr>
              <w:t>o zbliżonej jasności i neutralnym charakterze koloru,</w:t>
            </w:r>
            <w:r>
              <w:rPr>
                <w:rFonts w:asciiTheme="majorHAnsi" w:hAnsiTheme="majorHAnsi" w:cstheme="majorHAnsi"/>
              </w:rPr>
              <w:t xml:space="preserve"> </w:t>
            </w:r>
            <w:r w:rsidR="00B13846" w:rsidRPr="00B13846">
              <w:rPr>
                <w:rFonts w:asciiTheme="majorHAnsi" w:hAnsiTheme="majorHAnsi" w:cstheme="majorHAnsi"/>
              </w:rPr>
              <w:t>Korpus w formie tapicerowanej o stabilnej strukturze, zachowującej kształt w standardowej eksploatacji.</w:t>
            </w:r>
          </w:p>
          <w:p w14:paraId="000EBF1B" w14:textId="77777777" w:rsidR="00B13846" w:rsidRPr="00B13846" w:rsidRDefault="00B13846" w:rsidP="00DB22CB">
            <w:pPr>
              <w:numPr>
                <w:ilvl w:val="0"/>
                <w:numId w:val="184"/>
              </w:numPr>
              <w:spacing w:after="0"/>
              <w:rPr>
                <w:rFonts w:asciiTheme="majorHAnsi" w:hAnsiTheme="majorHAnsi" w:cstheme="majorHAnsi"/>
              </w:rPr>
            </w:pPr>
            <w:r w:rsidRPr="00B13846">
              <w:rPr>
                <w:rFonts w:asciiTheme="majorHAnsi" w:hAnsiTheme="majorHAnsi" w:cstheme="majorHAnsi"/>
              </w:rPr>
              <w:t>Podstawa zapewniająca stabilność mebla i zapobiegająca przewracaniu podczas użytkowania.</w:t>
            </w:r>
          </w:p>
          <w:p w14:paraId="64A857D8" w14:textId="5730A680" w:rsidR="00694DB7" w:rsidRPr="00943574" w:rsidRDefault="00B13846" w:rsidP="00DB22CB">
            <w:pPr>
              <w:numPr>
                <w:ilvl w:val="0"/>
                <w:numId w:val="184"/>
              </w:numPr>
              <w:spacing w:after="0"/>
              <w:jc w:val="both"/>
              <w:rPr>
                <w:rFonts w:asciiTheme="majorHAnsi" w:hAnsiTheme="majorHAnsi" w:cstheme="majorHAnsi"/>
              </w:rPr>
            </w:pPr>
            <w:r w:rsidRPr="002019EB">
              <w:rPr>
                <w:rFonts w:asciiTheme="majorHAnsi" w:hAnsiTheme="majorHAnsi" w:cstheme="majorHAnsi"/>
              </w:rPr>
              <w:t>Wykończenie spodu nie może powodować rysowania podłogi (np. materiał/spód techniczny lub stopki – rozwiązanie producenta).</w:t>
            </w:r>
          </w:p>
          <w:p w14:paraId="3380045F" w14:textId="5E607A70" w:rsidR="00694DB7" w:rsidRPr="00B13846" w:rsidRDefault="00694DB7" w:rsidP="00B13846">
            <w:pPr>
              <w:spacing w:after="0"/>
              <w:rPr>
                <w:rFonts w:asciiTheme="majorHAnsi" w:hAnsiTheme="majorHAnsi" w:cstheme="majorHAnsi"/>
                <w:b/>
                <w:bCs/>
              </w:rPr>
            </w:pPr>
            <w:r>
              <w:rPr>
                <w:rFonts w:asciiTheme="majorHAnsi" w:hAnsiTheme="majorHAnsi" w:cstheme="majorHAnsi"/>
                <w:b/>
                <w:bCs/>
              </w:rPr>
              <w:t>3</w:t>
            </w:r>
            <w:r w:rsidR="00B13846" w:rsidRPr="00B13846">
              <w:rPr>
                <w:rFonts w:asciiTheme="majorHAnsi" w:hAnsiTheme="majorHAnsi" w:cstheme="majorHAnsi"/>
                <w:b/>
                <w:bCs/>
              </w:rPr>
              <w:t>. Tapicerka (minimalne)</w:t>
            </w:r>
          </w:p>
          <w:p w14:paraId="58050F57" w14:textId="77777777" w:rsidR="00B13846" w:rsidRPr="00E22B18" w:rsidRDefault="00B13846" w:rsidP="00E71CAD">
            <w:pPr>
              <w:numPr>
                <w:ilvl w:val="1"/>
                <w:numId w:val="179"/>
              </w:numPr>
              <w:spacing w:after="0"/>
              <w:jc w:val="both"/>
              <w:rPr>
                <w:rFonts w:asciiTheme="majorHAnsi" w:hAnsiTheme="majorHAnsi" w:cstheme="majorHAnsi"/>
              </w:rPr>
            </w:pPr>
            <w:r w:rsidRPr="00E22B18">
              <w:rPr>
                <w:rFonts w:asciiTheme="majorHAnsi" w:hAnsiTheme="majorHAnsi" w:cstheme="majorHAnsi"/>
              </w:rPr>
              <w:t>Materiał tapicerski PCW/PU bezftalanowy lub materiał równoważny o parametrach użytkowych nie gorszych, przeznaczony do intensywnej eksploatacji w przestrzeni publicznej.</w:t>
            </w:r>
          </w:p>
          <w:p w14:paraId="55BE9404" w14:textId="54E7D4FA" w:rsidR="00B13846" w:rsidRPr="00E22B18" w:rsidRDefault="00B13846" w:rsidP="00E71CAD">
            <w:pPr>
              <w:numPr>
                <w:ilvl w:val="1"/>
                <w:numId w:val="179"/>
              </w:numPr>
              <w:spacing w:after="0"/>
              <w:jc w:val="both"/>
              <w:rPr>
                <w:rFonts w:asciiTheme="majorHAnsi" w:hAnsiTheme="majorHAnsi" w:cstheme="majorHAnsi"/>
              </w:rPr>
            </w:pPr>
            <w:r w:rsidRPr="00E22B18">
              <w:rPr>
                <w:rFonts w:asciiTheme="majorHAnsi" w:hAnsiTheme="majorHAnsi" w:cstheme="majorHAnsi"/>
              </w:rPr>
              <w:t>Powierzchnia odporna na zabrudzenia, łatwa do czyszczenia oraz dezynfekcji standardowymi środkami stosowanymi w placówkach publicznych – zgodnie z zaleceniami producenta.</w:t>
            </w:r>
          </w:p>
          <w:p w14:paraId="5ED95697" w14:textId="5CE24FF0" w:rsidR="00B13846" w:rsidRPr="00E22B18" w:rsidRDefault="00B13846" w:rsidP="00E71CAD">
            <w:pPr>
              <w:numPr>
                <w:ilvl w:val="1"/>
                <w:numId w:val="179"/>
              </w:numPr>
              <w:spacing w:after="0"/>
              <w:jc w:val="both"/>
              <w:rPr>
                <w:rFonts w:asciiTheme="majorHAnsi" w:hAnsiTheme="majorHAnsi" w:cstheme="majorHAnsi"/>
              </w:rPr>
            </w:pPr>
            <w:r w:rsidRPr="00E22B18">
              <w:rPr>
                <w:rFonts w:asciiTheme="majorHAnsi" w:hAnsiTheme="majorHAnsi" w:cstheme="majorHAnsi"/>
              </w:rPr>
              <w:t>Tapicerka naciągnięta równomiernie, bez fałd i deformacji w standardowym użytkowaniu.</w:t>
            </w:r>
          </w:p>
          <w:p w14:paraId="16F44ABB" w14:textId="77777777" w:rsidR="00175197" w:rsidRPr="00175197" w:rsidRDefault="00175197" w:rsidP="00E71CAD">
            <w:pPr>
              <w:numPr>
                <w:ilvl w:val="0"/>
                <w:numId w:val="179"/>
              </w:numPr>
              <w:spacing w:after="0"/>
              <w:jc w:val="both"/>
              <w:rPr>
                <w:rFonts w:asciiTheme="majorHAnsi" w:hAnsiTheme="majorHAnsi" w:cstheme="majorHAnsi"/>
                <w:b/>
                <w:bCs/>
              </w:rPr>
            </w:pPr>
            <w:r w:rsidRPr="00175197">
              <w:rPr>
                <w:rFonts w:asciiTheme="majorHAnsi" w:hAnsiTheme="majorHAnsi" w:cstheme="majorHAnsi"/>
                <w:b/>
                <w:bCs/>
              </w:rPr>
              <w:t>Kolor: Jasny szary (Popielaty).</w:t>
            </w:r>
          </w:p>
          <w:p w14:paraId="2A917F8B" w14:textId="77777777" w:rsidR="00175197" w:rsidRPr="00175197" w:rsidRDefault="00175197" w:rsidP="00175197">
            <w:pPr>
              <w:spacing w:after="0"/>
              <w:ind w:left="720"/>
              <w:jc w:val="both"/>
              <w:rPr>
                <w:rFonts w:asciiTheme="majorHAnsi" w:hAnsiTheme="majorHAnsi" w:cstheme="majorHAnsi"/>
              </w:rPr>
            </w:pPr>
            <w:r w:rsidRPr="00175197">
              <w:rPr>
                <w:rFonts w:asciiTheme="majorHAnsi" w:hAnsiTheme="majorHAnsi" w:cstheme="majorHAnsi"/>
              </w:rPr>
              <w:t>Odpowiednik: RAL 7047 (</w:t>
            </w:r>
            <w:proofErr w:type="spellStart"/>
            <w:r w:rsidRPr="00175197">
              <w:rPr>
                <w:rFonts w:asciiTheme="majorHAnsi" w:hAnsiTheme="majorHAnsi" w:cstheme="majorHAnsi"/>
              </w:rPr>
              <w:t>Telegrey</w:t>
            </w:r>
            <w:proofErr w:type="spellEnd"/>
            <w:r w:rsidRPr="00175197">
              <w:rPr>
                <w:rFonts w:asciiTheme="majorHAnsi" w:hAnsiTheme="majorHAnsi" w:cstheme="majorHAnsi"/>
              </w:rPr>
              <w:t xml:space="preserve"> 4) lub NCS S 1500-N.</w:t>
            </w:r>
          </w:p>
          <w:p w14:paraId="259E4184" w14:textId="51A6DAAF" w:rsidR="00736E32" w:rsidRPr="00175197" w:rsidRDefault="00736E32" w:rsidP="00175197">
            <w:pPr>
              <w:spacing w:after="0"/>
              <w:ind w:left="720"/>
              <w:jc w:val="both"/>
              <w:rPr>
                <w:rFonts w:asciiTheme="majorHAnsi" w:hAnsiTheme="majorHAnsi" w:cstheme="majorHAnsi"/>
                <w:b/>
                <w:bCs/>
                <w:u w:val="single"/>
              </w:rPr>
            </w:pPr>
            <w:r w:rsidRPr="00175197">
              <w:rPr>
                <w:rFonts w:asciiTheme="majorHAnsi" w:hAnsiTheme="majorHAnsi" w:cstheme="majorHAnsi"/>
              </w:rPr>
              <w:t>Równoważność</w:t>
            </w:r>
            <w:r w:rsidRPr="00175197">
              <w:rPr>
                <w:rFonts w:asciiTheme="majorHAnsi" w:hAnsiTheme="majorHAnsi" w:cstheme="majorHAnsi"/>
                <w:b/>
                <w:bCs/>
              </w:rPr>
              <w:t>:</w:t>
            </w:r>
            <w:r w:rsidRPr="00175197">
              <w:rPr>
                <w:rFonts w:asciiTheme="majorHAnsi" w:hAnsiTheme="majorHAnsi" w:cstheme="majorHAnsi"/>
              </w:rPr>
              <w:t xml:space="preserve"> Dopuszcza się inne odcienie z palety producenta o zbliżonym nasyceniu i barwi</w:t>
            </w:r>
            <w:r w:rsidR="00175197">
              <w:rPr>
                <w:rFonts w:asciiTheme="majorHAnsi" w:hAnsiTheme="majorHAnsi" w:cstheme="majorHAnsi"/>
              </w:rPr>
              <w:t>e.</w:t>
            </w:r>
          </w:p>
          <w:p w14:paraId="52DBCC7A" w14:textId="77777777" w:rsidR="00B13846" w:rsidRPr="00B13846" w:rsidRDefault="00B13846" w:rsidP="00B13846">
            <w:pPr>
              <w:spacing w:after="0"/>
              <w:rPr>
                <w:rFonts w:asciiTheme="majorHAnsi" w:hAnsiTheme="majorHAnsi" w:cstheme="majorHAnsi"/>
                <w:b/>
                <w:bCs/>
              </w:rPr>
            </w:pPr>
            <w:r w:rsidRPr="00B13846">
              <w:rPr>
                <w:rFonts w:asciiTheme="majorHAnsi" w:hAnsiTheme="majorHAnsi" w:cstheme="majorHAnsi"/>
                <w:b/>
                <w:bCs/>
              </w:rPr>
              <w:t>5. Wypełnienie (minimalne)</w:t>
            </w:r>
          </w:p>
          <w:p w14:paraId="55403431" w14:textId="3C809AA1" w:rsidR="00B13846" w:rsidRPr="00B13846" w:rsidRDefault="00B13846" w:rsidP="007D4F36">
            <w:pPr>
              <w:numPr>
                <w:ilvl w:val="1"/>
                <w:numId w:val="179"/>
              </w:numPr>
              <w:spacing w:after="0"/>
              <w:jc w:val="both"/>
              <w:rPr>
                <w:rFonts w:asciiTheme="majorHAnsi" w:hAnsiTheme="majorHAnsi" w:cstheme="majorHAnsi"/>
              </w:rPr>
            </w:pPr>
            <w:r w:rsidRPr="00B13846">
              <w:rPr>
                <w:rFonts w:asciiTheme="majorHAnsi" w:hAnsiTheme="majorHAnsi" w:cstheme="majorHAnsi"/>
              </w:rPr>
              <w:t xml:space="preserve">Pianka poliuretanowa PUR lub wysokoelastyczna HR </w:t>
            </w:r>
            <w:r w:rsidR="00850F9C">
              <w:rPr>
                <w:rFonts w:asciiTheme="majorHAnsi" w:hAnsiTheme="majorHAnsi" w:cstheme="majorHAnsi"/>
              </w:rPr>
              <w:br/>
            </w:r>
            <w:r w:rsidRPr="00B13846">
              <w:rPr>
                <w:rFonts w:asciiTheme="majorHAnsi" w:hAnsiTheme="majorHAnsi" w:cstheme="majorHAnsi"/>
              </w:rPr>
              <w:lastRenderedPageBreak/>
              <w:t>(lub równoważna) przeznaczona do mebli miękkich użytkowanych w przestrzeniach publicznych.</w:t>
            </w:r>
          </w:p>
          <w:p w14:paraId="1B1F2DC5" w14:textId="57EEDD58" w:rsidR="00B13846" w:rsidRDefault="00B13846" w:rsidP="007D4F36">
            <w:pPr>
              <w:numPr>
                <w:ilvl w:val="1"/>
                <w:numId w:val="179"/>
              </w:numPr>
              <w:spacing w:after="0"/>
              <w:jc w:val="both"/>
              <w:rPr>
                <w:rFonts w:asciiTheme="majorHAnsi" w:hAnsiTheme="majorHAnsi" w:cstheme="majorHAnsi"/>
              </w:rPr>
            </w:pPr>
            <w:r w:rsidRPr="00B13846">
              <w:rPr>
                <w:rFonts w:asciiTheme="majorHAnsi" w:hAnsiTheme="majorHAnsi" w:cstheme="majorHAnsi"/>
              </w:rPr>
              <w:t>Wypełnienie odporne na trwałe odkształcenia („wysiadanie”) w standardowej eksploatacji; pufa ma zachowywać kształt i właściwości użytkowe.</w:t>
            </w:r>
          </w:p>
          <w:p w14:paraId="4383E282" w14:textId="0F20E811" w:rsidR="007D4F36" w:rsidRPr="00B13846" w:rsidRDefault="007D4F36" w:rsidP="007D4F36">
            <w:pPr>
              <w:numPr>
                <w:ilvl w:val="1"/>
                <w:numId w:val="179"/>
              </w:numPr>
              <w:spacing w:after="0"/>
              <w:jc w:val="both"/>
              <w:rPr>
                <w:rFonts w:asciiTheme="majorHAnsi" w:hAnsiTheme="majorHAnsi" w:cstheme="majorHAnsi"/>
              </w:rPr>
            </w:pPr>
            <w:r w:rsidRPr="007D4F36">
              <w:rPr>
                <w:rFonts w:asciiTheme="majorHAnsi" w:hAnsiTheme="majorHAnsi" w:cstheme="majorHAnsi"/>
              </w:rPr>
              <w:t xml:space="preserve">Wypełnienie spełnia wymagania określone </w:t>
            </w:r>
            <w:r w:rsidR="005C79A2">
              <w:rPr>
                <w:rFonts w:asciiTheme="majorHAnsi" w:hAnsiTheme="majorHAnsi" w:cstheme="majorHAnsi"/>
              </w:rPr>
              <w:br/>
            </w:r>
            <w:r w:rsidRPr="007D4F36">
              <w:rPr>
                <w:rFonts w:asciiTheme="majorHAnsi" w:hAnsiTheme="majorHAnsi" w:cstheme="majorHAnsi"/>
              </w:rPr>
              <w:t>w Rozdziale I pkt 7 OPZ.</w:t>
            </w:r>
          </w:p>
          <w:p w14:paraId="52D9A918" w14:textId="77777777" w:rsidR="00B13846" w:rsidRPr="00B13846" w:rsidRDefault="00B13846" w:rsidP="00B13846">
            <w:pPr>
              <w:spacing w:after="0"/>
              <w:rPr>
                <w:rFonts w:asciiTheme="majorHAnsi" w:hAnsiTheme="majorHAnsi" w:cstheme="majorHAnsi"/>
                <w:b/>
                <w:bCs/>
              </w:rPr>
            </w:pPr>
            <w:r w:rsidRPr="00B13846">
              <w:rPr>
                <w:rFonts w:asciiTheme="majorHAnsi" w:hAnsiTheme="majorHAnsi" w:cstheme="majorHAnsi"/>
                <w:b/>
                <w:bCs/>
              </w:rPr>
              <w:t>6. Wymiary (zakresy dopuszczalne)</w:t>
            </w:r>
          </w:p>
          <w:p w14:paraId="0338DA69" w14:textId="77777777" w:rsidR="00B13846" w:rsidRPr="00B13846" w:rsidRDefault="00B13846" w:rsidP="007D4F36">
            <w:pPr>
              <w:numPr>
                <w:ilvl w:val="1"/>
                <w:numId w:val="180"/>
              </w:numPr>
              <w:spacing w:after="0"/>
              <w:rPr>
                <w:rFonts w:asciiTheme="majorHAnsi" w:hAnsiTheme="majorHAnsi" w:cstheme="majorHAnsi"/>
              </w:rPr>
            </w:pPr>
            <w:r w:rsidRPr="00B13846">
              <w:rPr>
                <w:rFonts w:asciiTheme="majorHAnsi" w:hAnsiTheme="majorHAnsi" w:cstheme="majorHAnsi"/>
                <w:b/>
                <w:bCs/>
              </w:rPr>
              <w:t>szerokość:</w:t>
            </w:r>
            <w:r w:rsidRPr="00B13846">
              <w:rPr>
                <w:rFonts w:asciiTheme="majorHAnsi" w:hAnsiTheme="majorHAnsi" w:cstheme="majorHAnsi"/>
              </w:rPr>
              <w:t xml:space="preserve"> </w:t>
            </w:r>
            <w:r w:rsidRPr="00B13846">
              <w:rPr>
                <w:rFonts w:asciiTheme="majorHAnsi" w:hAnsiTheme="majorHAnsi" w:cstheme="majorHAnsi"/>
                <w:b/>
                <w:bCs/>
              </w:rPr>
              <w:t>50–55 cm</w:t>
            </w:r>
          </w:p>
          <w:p w14:paraId="371F95B5" w14:textId="77777777" w:rsidR="00B13846" w:rsidRPr="00B13846" w:rsidRDefault="00B13846" w:rsidP="007D4F36">
            <w:pPr>
              <w:numPr>
                <w:ilvl w:val="1"/>
                <w:numId w:val="180"/>
              </w:numPr>
              <w:spacing w:after="0"/>
              <w:rPr>
                <w:rFonts w:asciiTheme="majorHAnsi" w:hAnsiTheme="majorHAnsi" w:cstheme="majorHAnsi"/>
              </w:rPr>
            </w:pPr>
            <w:r w:rsidRPr="00B13846">
              <w:rPr>
                <w:rFonts w:asciiTheme="majorHAnsi" w:hAnsiTheme="majorHAnsi" w:cstheme="majorHAnsi"/>
                <w:b/>
                <w:bCs/>
              </w:rPr>
              <w:t>głębokość:</w:t>
            </w:r>
            <w:r w:rsidRPr="00B13846">
              <w:rPr>
                <w:rFonts w:asciiTheme="majorHAnsi" w:hAnsiTheme="majorHAnsi" w:cstheme="majorHAnsi"/>
              </w:rPr>
              <w:t xml:space="preserve"> </w:t>
            </w:r>
            <w:r w:rsidRPr="00B13846">
              <w:rPr>
                <w:rFonts w:asciiTheme="majorHAnsi" w:hAnsiTheme="majorHAnsi" w:cstheme="majorHAnsi"/>
                <w:b/>
                <w:bCs/>
              </w:rPr>
              <w:t>54–60 cm</w:t>
            </w:r>
          </w:p>
          <w:p w14:paraId="67197345" w14:textId="48244ECF" w:rsidR="00B13846" w:rsidRPr="0056160D" w:rsidRDefault="00B13846" w:rsidP="007D4F36">
            <w:pPr>
              <w:numPr>
                <w:ilvl w:val="1"/>
                <w:numId w:val="180"/>
              </w:numPr>
              <w:spacing w:after="0"/>
              <w:rPr>
                <w:rFonts w:asciiTheme="majorHAnsi" w:hAnsiTheme="majorHAnsi" w:cstheme="majorHAnsi"/>
              </w:rPr>
            </w:pPr>
            <w:r w:rsidRPr="00B13846">
              <w:rPr>
                <w:rFonts w:asciiTheme="majorHAnsi" w:hAnsiTheme="majorHAnsi" w:cstheme="majorHAnsi"/>
                <w:b/>
                <w:bCs/>
              </w:rPr>
              <w:t>wysokość:</w:t>
            </w:r>
            <w:r w:rsidRPr="00B13846">
              <w:rPr>
                <w:rFonts w:asciiTheme="majorHAnsi" w:hAnsiTheme="majorHAnsi" w:cstheme="majorHAnsi"/>
              </w:rPr>
              <w:t xml:space="preserve"> </w:t>
            </w:r>
            <w:r w:rsidRPr="00B13846">
              <w:rPr>
                <w:rFonts w:asciiTheme="majorHAnsi" w:hAnsiTheme="majorHAnsi" w:cstheme="majorHAnsi"/>
                <w:b/>
                <w:bCs/>
              </w:rPr>
              <w:t>42–48 cm</w:t>
            </w:r>
          </w:p>
          <w:p w14:paraId="5667F954" w14:textId="77777777" w:rsidR="00B13846" w:rsidRPr="00B13846" w:rsidRDefault="00B13846" w:rsidP="00B13846">
            <w:pPr>
              <w:spacing w:after="0"/>
              <w:rPr>
                <w:rFonts w:asciiTheme="majorHAnsi" w:hAnsiTheme="majorHAnsi" w:cstheme="majorHAnsi"/>
                <w:b/>
                <w:bCs/>
              </w:rPr>
            </w:pPr>
            <w:r w:rsidRPr="00B13846">
              <w:rPr>
                <w:rFonts w:asciiTheme="majorHAnsi" w:hAnsiTheme="majorHAnsi" w:cstheme="majorHAnsi"/>
                <w:b/>
                <w:bCs/>
              </w:rPr>
              <w:t>7. Funkcjonalność (minimalne)</w:t>
            </w:r>
          </w:p>
          <w:p w14:paraId="6DD4EE7E" w14:textId="77777777" w:rsidR="00B13846" w:rsidRPr="00B13846" w:rsidRDefault="00B13846" w:rsidP="007D4F36">
            <w:pPr>
              <w:numPr>
                <w:ilvl w:val="1"/>
                <w:numId w:val="181"/>
              </w:numPr>
              <w:spacing w:after="0"/>
              <w:rPr>
                <w:rFonts w:asciiTheme="majorHAnsi" w:hAnsiTheme="majorHAnsi" w:cstheme="majorHAnsi"/>
              </w:rPr>
            </w:pPr>
            <w:r w:rsidRPr="00B13846">
              <w:rPr>
                <w:rFonts w:asciiTheme="majorHAnsi" w:hAnsiTheme="majorHAnsi" w:cstheme="majorHAnsi"/>
              </w:rPr>
              <w:t>Kształt modułowy umożliwiający zestawianie kilku elementów w konfiguracje wypoczynkowe.</w:t>
            </w:r>
          </w:p>
          <w:p w14:paraId="1CCE55F5" w14:textId="77777777" w:rsidR="00B13846" w:rsidRPr="00B13846" w:rsidRDefault="00B13846" w:rsidP="007D4F36">
            <w:pPr>
              <w:numPr>
                <w:ilvl w:val="1"/>
                <w:numId w:val="181"/>
              </w:numPr>
              <w:spacing w:after="0"/>
              <w:rPr>
                <w:rFonts w:asciiTheme="majorHAnsi" w:hAnsiTheme="majorHAnsi" w:cstheme="majorHAnsi"/>
              </w:rPr>
            </w:pPr>
            <w:r w:rsidRPr="00B13846">
              <w:rPr>
                <w:rFonts w:asciiTheme="majorHAnsi" w:hAnsiTheme="majorHAnsi" w:cstheme="majorHAnsi"/>
              </w:rPr>
              <w:t>Możliwość użytkowania jako dodatkowe siedzisko; dopuszcza się użycie jako niski stolik pomocniczy (przy zachowaniu odporności tapicerki).</w:t>
            </w:r>
          </w:p>
          <w:p w14:paraId="21FBA920" w14:textId="108EEF1D" w:rsidR="0056160D" w:rsidRPr="000C7B16" w:rsidRDefault="00B13846" w:rsidP="007D4F36">
            <w:pPr>
              <w:numPr>
                <w:ilvl w:val="1"/>
                <w:numId w:val="181"/>
              </w:numPr>
              <w:spacing w:after="0"/>
              <w:rPr>
                <w:rFonts w:asciiTheme="majorHAnsi" w:hAnsiTheme="majorHAnsi" w:cstheme="majorHAnsi"/>
              </w:rPr>
            </w:pPr>
            <w:r w:rsidRPr="00B13846">
              <w:rPr>
                <w:rFonts w:asciiTheme="majorHAnsi" w:hAnsiTheme="majorHAnsi" w:cstheme="majorHAnsi"/>
              </w:rPr>
              <w:t>Konstrukcja w pełni miękka oraz zaokrąglone krawędzie zapewniające bezpieczne użytkowanie</w:t>
            </w:r>
          </w:p>
          <w:p w14:paraId="7CF1CE01" w14:textId="77777777" w:rsidR="00B13846" w:rsidRPr="00B13846" w:rsidRDefault="00B13846" w:rsidP="00B13846">
            <w:pPr>
              <w:spacing w:after="0"/>
              <w:rPr>
                <w:rFonts w:asciiTheme="majorHAnsi" w:hAnsiTheme="majorHAnsi" w:cstheme="majorHAnsi"/>
                <w:b/>
                <w:bCs/>
              </w:rPr>
            </w:pPr>
            <w:r w:rsidRPr="00B13846">
              <w:rPr>
                <w:rFonts w:asciiTheme="majorHAnsi" w:hAnsiTheme="majorHAnsi" w:cstheme="majorHAnsi"/>
                <w:b/>
                <w:bCs/>
              </w:rPr>
              <w:t>8. Normy i zgodność (jeżeli dotyczy – lub równoważne)</w:t>
            </w:r>
          </w:p>
          <w:p w14:paraId="637900D6" w14:textId="77777777" w:rsidR="00B13846" w:rsidRPr="00B13846" w:rsidRDefault="00B13846" w:rsidP="007D4F36">
            <w:pPr>
              <w:numPr>
                <w:ilvl w:val="0"/>
                <w:numId w:val="182"/>
              </w:numPr>
              <w:spacing w:after="0"/>
              <w:rPr>
                <w:rFonts w:asciiTheme="majorHAnsi" w:hAnsiTheme="majorHAnsi" w:cstheme="majorHAnsi"/>
              </w:rPr>
            </w:pPr>
            <w:r w:rsidRPr="00B13846">
              <w:rPr>
                <w:rFonts w:asciiTheme="majorHAnsi" w:hAnsiTheme="majorHAnsi" w:cstheme="majorHAnsi"/>
                <w:b/>
                <w:bCs/>
              </w:rPr>
              <w:t>PN-EN 16139</w:t>
            </w:r>
            <w:r w:rsidRPr="00B13846">
              <w:rPr>
                <w:rFonts w:asciiTheme="majorHAnsi" w:hAnsiTheme="majorHAnsi" w:cstheme="majorHAnsi"/>
              </w:rPr>
              <w:t xml:space="preserve"> – wytrzymałość, trwałość i bezpieczeństwo siedzisk do użytku nie-domowego,</w:t>
            </w:r>
          </w:p>
          <w:p w14:paraId="3421F0FA" w14:textId="77777777" w:rsidR="00B13846" w:rsidRPr="00B13846" w:rsidRDefault="00B13846" w:rsidP="007D4F36">
            <w:pPr>
              <w:numPr>
                <w:ilvl w:val="0"/>
                <w:numId w:val="182"/>
              </w:numPr>
              <w:spacing w:after="0"/>
              <w:rPr>
                <w:rFonts w:asciiTheme="majorHAnsi" w:hAnsiTheme="majorHAnsi" w:cstheme="majorHAnsi"/>
              </w:rPr>
            </w:pPr>
            <w:r w:rsidRPr="00B13846">
              <w:rPr>
                <w:rFonts w:asciiTheme="majorHAnsi" w:hAnsiTheme="majorHAnsi" w:cstheme="majorHAnsi"/>
                <w:b/>
                <w:bCs/>
              </w:rPr>
              <w:t>PN-EN 1022</w:t>
            </w:r>
            <w:r w:rsidRPr="00B13846">
              <w:rPr>
                <w:rFonts w:asciiTheme="majorHAnsi" w:hAnsiTheme="majorHAnsi" w:cstheme="majorHAnsi"/>
              </w:rPr>
              <w:t xml:space="preserve"> – stabilność mebli do siedzenia,</w:t>
            </w:r>
          </w:p>
          <w:p w14:paraId="15267B7E" w14:textId="77777777" w:rsidR="00B13846" w:rsidRPr="00B13846" w:rsidRDefault="00B13846" w:rsidP="007D4F36">
            <w:pPr>
              <w:numPr>
                <w:ilvl w:val="0"/>
                <w:numId w:val="182"/>
              </w:numPr>
              <w:spacing w:after="0"/>
              <w:rPr>
                <w:rFonts w:asciiTheme="majorHAnsi" w:hAnsiTheme="majorHAnsi" w:cstheme="majorHAnsi"/>
              </w:rPr>
            </w:pPr>
            <w:r w:rsidRPr="00B13846">
              <w:rPr>
                <w:rFonts w:asciiTheme="majorHAnsi" w:hAnsiTheme="majorHAnsi" w:cstheme="majorHAnsi"/>
                <w:b/>
                <w:bCs/>
              </w:rPr>
              <w:t>PN-EN ISO 12947</w:t>
            </w:r>
            <w:r w:rsidRPr="00B13846">
              <w:rPr>
                <w:rFonts w:asciiTheme="majorHAnsi" w:hAnsiTheme="majorHAnsi" w:cstheme="majorHAnsi"/>
              </w:rPr>
              <w:t xml:space="preserve"> – odporność na ścieranie (Martindale),</w:t>
            </w:r>
          </w:p>
          <w:p w14:paraId="4647D64C" w14:textId="2E02E117" w:rsidR="002D7420" w:rsidRPr="00A23295" w:rsidRDefault="00B13846" w:rsidP="00A23295">
            <w:pPr>
              <w:numPr>
                <w:ilvl w:val="0"/>
                <w:numId w:val="182"/>
              </w:numPr>
              <w:spacing w:after="0"/>
              <w:rPr>
                <w:rFonts w:asciiTheme="majorHAnsi" w:hAnsiTheme="majorHAnsi" w:cstheme="majorHAnsi"/>
              </w:rPr>
            </w:pPr>
            <w:r w:rsidRPr="00B13846">
              <w:rPr>
                <w:rFonts w:asciiTheme="majorHAnsi" w:hAnsiTheme="majorHAnsi" w:cstheme="majorHAnsi"/>
                <w:b/>
                <w:bCs/>
              </w:rPr>
              <w:t>PN-EN 1728</w:t>
            </w:r>
            <w:r w:rsidRPr="00B13846">
              <w:rPr>
                <w:rFonts w:asciiTheme="majorHAnsi" w:hAnsiTheme="majorHAnsi" w:cstheme="majorHAnsi"/>
              </w:rPr>
              <w:t xml:space="preserve"> – metody badań wytrzymałości i trwałości siedzisk (jeżeli producent stosuje).</w:t>
            </w:r>
          </w:p>
        </w:tc>
        <w:tc>
          <w:tcPr>
            <w:tcW w:w="4569" w:type="dxa"/>
          </w:tcPr>
          <w:p w14:paraId="4CF4F3E1" w14:textId="77777777" w:rsidR="00816ADA" w:rsidRPr="00733773" w:rsidRDefault="00816ADA" w:rsidP="00595D92">
            <w:pPr>
              <w:spacing w:after="0"/>
              <w:rPr>
                <w:color w:val="0462C1"/>
                <w:sz w:val="23"/>
                <w:szCs w:val="23"/>
              </w:rPr>
            </w:pPr>
          </w:p>
          <w:p w14:paraId="6C3CE982" w14:textId="77777777" w:rsidR="00C83463" w:rsidRPr="00733773" w:rsidRDefault="00C83463" w:rsidP="00595D92">
            <w:pPr>
              <w:tabs>
                <w:tab w:val="left" w:pos="1704"/>
              </w:tabs>
              <w:spacing w:after="0"/>
              <w:jc w:val="center"/>
            </w:pPr>
            <w:r w:rsidRPr="00733773">
              <w:rPr>
                <w:noProof/>
              </w:rPr>
              <w:drawing>
                <wp:inline distT="0" distB="0" distL="0" distR="0" wp14:anchorId="3ECCC33A" wp14:editId="56D893BD">
                  <wp:extent cx="2232025" cy="1386840"/>
                  <wp:effectExtent l="0" t="0" r="0" b="3810"/>
                  <wp:docPr id="1511900093"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34883" cy="1388616"/>
                          </a:xfrm>
                          <a:prstGeom prst="rect">
                            <a:avLst/>
                          </a:prstGeom>
                          <a:noFill/>
                          <a:ln>
                            <a:noFill/>
                          </a:ln>
                        </pic:spPr>
                      </pic:pic>
                    </a:graphicData>
                  </a:graphic>
                </wp:inline>
              </w:drawing>
            </w:r>
          </w:p>
          <w:p w14:paraId="11AEFD40" w14:textId="715C3D8C" w:rsidR="00273F1C" w:rsidRDefault="00C83463" w:rsidP="00595D92">
            <w:pPr>
              <w:jc w:val="center"/>
              <w:rPr>
                <w:sz w:val="23"/>
                <w:szCs w:val="23"/>
              </w:rPr>
            </w:pPr>
            <w:r w:rsidRPr="00733773">
              <w:rPr>
                <w:noProof/>
              </w:rPr>
              <w:drawing>
                <wp:inline distT="0" distB="0" distL="0" distR="0" wp14:anchorId="1963BA0A" wp14:editId="578E8310">
                  <wp:extent cx="1873885" cy="1303020"/>
                  <wp:effectExtent l="0" t="0" r="0" b="0"/>
                  <wp:docPr id="143166047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80298" cy="1307479"/>
                          </a:xfrm>
                          <a:prstGeom prst="rect">
                            <a:avLst/>
                          </a:prstGeom>
                          <a:noFill/>
                          <a:ln>
                            <a:noFill/>
                          </a:ln>
                        </pic:spPr>
                      </pic:pic>
                    </a:graphicData>
                  </a:graphic>
                </wp:inline>
              </w:drawing>
            </w:r>
          </w:p>
          <w:p w14:paraId="77D71A35" w14:textId="76766C3A" w:rsidR="00273F1C" w:rsidRPr="00733773" w:rsidRDefault="00273F1C" w:rsidP="00595D92">
            <w:pPr>
              <w:spacing w:after="0" w:line="240" w:lineRule="auto"/>
              <w:jc w:val="center"/>
              <w:rPr>
                <w:sz w:val="23"/>
                <w:szCs w:val="23"/>
              </w:rPr>
            </w:pPr>
            <w:r>
              <w:rPr>
                <w:rFonts w:asciiTheme="majorHAnsi" w:hAnsiTheme="majorHAnsi" w:cstheme="majorHAnsi"/>
                <w:i/>
                <w:iCs/>
              </w:rPr>
              <w:t>*</w:t>
            </w:r>
            <w:r w:rsidRPr="00296E50">
              <w:rPr>
                <w:rFonts w:asciiTheme="majorHAnsi" w:hAnsiTheme="majorHAnsi" w:cstheme="majorHAnsi"/>
                <w:i/>
                <w:iCs/>
              </w:rPr>
              <w:t>Rysunek ma charakter poglądowy i nie stanowi wskazania producenta. Wymiary wymagane określone są wyłącznie w opisie przedmiotu zamówienia</w:t>
            </w:r>
            <w:r>
              <w:rPr>
                <w:rFonts w:asciiTheme="majorHAnsi" w:hAnsiTheme="majorHAnsi" w:cstheme="majorHAnsi"/>
                <w:i/>
                <w:iCs/>
              </w:rPr>
              <w:t>.</w:t>
            </w:r>
          </w:p>
        </w:tc>
      </w:tr>
      <w:tr w:rsidR="00803930" w:rsidRPr="00733773" w14:paraId="1526B576" w14:textId="77777777" w:rsidTr="008945EB">
        <w:tc>
          <w:tcPr>
            <w:tcW w:w="1717" w:type="dxa"/>
          </w:tcPr>
          <w:p w14:paraId="57EBE464" w14:textId="77777777" w:rsidR="00F23B3E" w:rsidRPr="00733773" w:rsidRDefault="00000000">
            <w:pPr>
              <w:rPr>
                <w:rFonts w:asciiTheme="majorHAnsi" w:hAnsiTheme="majorHAnsi" w:cstheme="majorHAnsi"/>
              </w:rPr>
            </w:pPr>
            <w:r w:rsidRPr="00733773">
              <w:rPr>
                <w:rFonts w:asciiTheme="majorHAnsi" w:hAnsiTheme="majorHAnsi" w:cstheme="majorHAnsi"/>
              </w:rPr>
              <w:t>Siedziska piankowe</w:t>
            </w:r>
          </w:p>
        </w:tc>
        <w:tc>
          <w:tcPr>
            <w:tcW w:w="734" w:type="dxa"/>
          </w:tcPr>
          <w:p w14:paraId="0FA5ACCB" w14:textId="77777777" w:rsidR="00F23B3E" w:rsidRPr="00733773" w:rsidRDefault="00000000">
            <w:pPr>
              <w:rPr>
                <w:rFonts w:asciiTheme="majorHAnsi" w:hAnsiTheme="majorHAnsi" w:cstheme="majorHAnsi"/>
              </w:rPr>
            </w:pPr>
            <w:r w:rsidRPr="00733773">
              <w:rPr>
                <w:rFonts w:asciiTheme="majorHAnsi" w:hAnsiTheme="majorHAnsi" w:cstheme="majorHAnsi"/>
              </w:rPr>
              <w:t>6</w:t>
            </w:r>
          </w:p>
        </w:tc>
        <w:tc>
          <w:tcPr>
            <w:tcW w:w="6129" w:type="dxa"/>
          </w:tcPr>
          <w:p w14:paraId="24ACC96D" w14:textId="02182CF4" w:rsidR="008945EB" w:rsidRPr="00C65040" w:rsidRDefault="002D5B95" w:rsidP="007A7C09">
            <w:pPr>
              <w:spacing w:after="0"/>
              <w:jc w:val="both"/>
              <w:rPr>
                <w:rFonts w:asciiTheme="majorHAnsi" w:hAnsiTheme="majorHAnsi" w:cstheme="majorHAnsi"/>
              </w:rPr>
            </w:pPr>
            <w:r w:rsidRPr="002D5B95">
              <w:rPr>
                <w:rFonts w:asciiTheme="majorHAnsi" w:hAnsiTheme="majorHAnsi" w:cstheme="majorHAnsi"/>
                <w:b/>
                <w:bCs/>
              </w:rPr>
              <w:t>1.</w:t>
            </w:r>
            <w:r w:rsidRPr="00595D92">
              <w:rPr>
                <w:rFonts w:asciiTheme="majorHAnsi" w:hAnsiTheme="majorHAnsi" w:cstheme="majorHAnsi"/>
                <w:b/>
                <w:bCs/>
              </w:rPr>
              <w:t xml:space="preserve">Siedzisko piankowe składane typu </w:t>
            </w:r>
            <w:proofErr w:type="spellStart"/>
            <w:r w:rsidRPr="00595D92">
              <w:rPr>
                <w:rFonts w:asciiTheme="majorHAnsi" w:hAnsiTheme="majorHAnsi" w:cstheme="majorHAnsi"/>
                <w:b/>
                <w:bCs/>
              </w:rPr>
              <w:t>lounge</w:t>
            </w:r>
            <w:proofErr w:type="spellEnd"/>
            <w:r w:rsidRPr="002D5B95">
              <w:rPr>
                <w:rFonts w:asciiTheme="majorHAnsi" w:hAnsiTheme="majorHAnsi" w:cstheme="majorHAnsi"/>
              </w:rPr>
              <w:t xml:space="preserve"> przeznaczone do wypoczynku, relaksu i zabawy w przestrzeniach edukacyjnych i terapeutycznych, bibliotekach, świetlicach oraz strefach relaksu. Mebel przystosowany do intensywnego użytkowania w przestrzeniach publicznych. </w:t>
            </w:r>
          </w:p>
          <w:p w14:paraId="6FEB8A9E" w14:textId="77777777" w:rsidR="002D5B95" w:rsidRPr="002D5B95" w:rsidRDefault="002D5B95" w:rsidP="002D5B95">
            <w:pPr>
              <w:spacing w:after="0"/>
              <w:rPr>
                <w:rFonts w:asciiTheme="majorHAnsi" w:hAnsiTheme="majorHAnsi" w:cstheme="majorHAnsi"/>
                <w:b/>
                <w:bCs/>
              </w:rPr>
            </w:pPr>
            <w:r w:rsidRPr="002D5B95">
              <w:rPr>
                <w:rFonts w:asciiTheme="majorHAnsi" w:hAnsiTheme="majorHAnsi" w:cstheme="majorHAnsi"/>
                <w:b/>
                <w:bCs/>
              </w:rPr>
              <w:t>2. Wymagania ogólne (wymagania minimalne)</w:t>
            </w:r>
          </w:p>
          <w:p w14:paraId="235DBFA0" w14:textId="77777777" w:rsidR="002D5B95" w:rsidRDefault="002D5B95" w:rsidP="00C65040">
            <w:pPr>
              <w:numPr>
                <w:ilvl w:val="0"/>
                <w:numId w:val="86"/>
              </w:numPr>
              <w:spacing w:after="0"/>
              <w:jc w:val="both"/>
              <w:rPr>
                <w:rFonts w:asciiTheme="majorHAnsi" w:hAnsiTheme="majorHAnsi" w:cstheme="majorHAnsi"/>
              </w:rPr>
            </w:pPr>
            <w:r w:rsidRPr="002D5B95">
              <w:rPr>
                <w:rFonts w:asciiTheme="majorHAnsi" w:hAnsiTheme="majorHAnsi" w:cstheme="majorHAnsi"/>
              </w:rPr>
              <w:t xml:space="preserve">Konstrukcja w pełni miękka, pozbawiona elementów </w:t>
            </w:r>
            <w:r w:rsidRPr="002D5B95">
              <w:rPr>
                <w:rFonts w:asciiTheme="majorHAnsi" w:hAnsiTheme="majorHAnsi" w:cstheme="majorHAnsi"/>
              </w:rPr>
              <w:lastRenderedPageBreak/>
              <w:t>twardych oraz ostrych krawędzi.</w:t>
            </w:r>
          </w:p>
          <w:p w14:paraId="62251F8D" w14:textId="5C32002A" w:rsidR="007D4F36" w:rsidRPr="002D5B95" w:rsidRDefault="007D4F36" w:rsidP="00C65040">
            <w:pPr>
              <w:numPr>
                <w:ilvl w:val="0"/>
                <w:numId w:val="86"/>
              </w:numPr>
              <w:spacing w:after="0"/>
              <w:jc w:val="both"/>
              <w:rPr>
                <w:rFonts w:asciiTheme="majorHAnsi" w:hAnsiTheme="majorHAnsi" w:cstheme="majorHAnsi"/>
              </w:rPr>
            </w:pPr>
            <w:r w:rsidRPr="007D4F36">
              <w:rPr>
                <w:rFonts w:asciiTheme="majorHAnsi" w:hAnsiTheme="majorHAnsi" w:cstheme="majorHAnsi"/>
              </w:rPr>
              <w:t>Wypełnienie spełnia wymagania określone w Rozdziale I pkt 7 OPZ.</w:t>
            </w:r>
          </w:p>
          <w:p w14:paraId="5E8D1253" w14:textId="77777777" w:rsidR="002D5B95" w:rsidRPr="002D5B95" w:rsidRDefault="002D5B95" w:rsidP="00C65040">
            <w:pPr>
              <w:numPr>
                <w:ilvl w:val="0"/>
                <w:numId w:val="86"/>
              </w:numPr>
              <w:spacing w:after="0"/>
              <w:rPr>
                <w:rFonts w:asciiTheme="majorHAnsi" w:hAnsiTheme="majorHAnsi" w:cstheme="majorHAnsi"/>
              </w:rPr>
            </w:pPr>
            <w:r w:rsidRPr="002D5B95">
              <w:rPr>
                <w:rFonts w:asciiTheme="majorHAnsi" w:hAnsiTheme="majorHAnsi" w:cstheme="majorHAnsi"/>
              </w:rPr>
              <w:t>Siedzisko stabilne podczas użytkowania, nieprzemieszczające się samoistnie dzięki odpowiednio zaprojektowanej powierzchni spodniej (spód antypoślizgowy lub rozwiązanie równoważne).</w:t>
            </w:r>
          </w:p>
          <w:p w14:paraId="1AD52DC6" w14:textId="3F49F907" w:rsidR="007C2C04" w:rsidRPr="00B82FB3" w:rsidRDefault="002D5B95" w:rsidP="00B82FB3">
            <w:pPr>
              <w:numPr>
                <w:ilvl w:val="0"/>
                <w:numId w:val="86"/>
              </w:numPr>
              <w:spacing w:after="0"/>
              <w:jc w:val="both"/>
              <w:rPr>
                <w:rFonts w:asciiTheme="majorHAnsi" w:hAnsiTheme="majorHAnsi" w:cstheme="majorHAnsi"/>
              </w:rPr>
            </w:pPr>
            <w:r w:rsidRPr="002D5B95">
              <w:rPr>
                <w:rFonts w:asciiTheme="majorHAnsi" w:hAnsiTheme="majorHAnsi" w:cstheme="majorHAnsi"/>
              </w:rPr>
              <w:t>Konstrukcja umożliwiająca przenoszenie i dowolne ustawianie w pomieszczeniu przez jedną osobę.</w:t>
            </w:r>
          </w:p>
          <w:p w14:paraId="16B01346" w14:textId="77777777" w:rsidR="002D5B95" w:rsidRPr="002D5B95" w:rsidRDefault="002D5B95" w:rsidP="002D5B95">
            <w:pPr>
              <w:spacing w:after="0"/>
              <w:rPr>
                <w:rFonts w:asciiTheme="majorHAnsi" w:hAnsiTheme="majorHAnsi" w:cstheme="majorHAnsi"/>
                <w:b/>
                <w:bCs/>
              </w:rPr>
            </w:pPr>
            <w:r w:rsidRPr="002D5B95">
              <w:rPr>
                <w:rFonts w:asciiTheme="majorHAnsi" w:hAnsiTheme="majorHAnsi" w:cstheme="majorHAnsi"/>
                <w:b/>
                <w:bCs/>
              </w:rPr>
              <w:t>3. Pokrycie zewnętrzne (tapicerka) (wymagania minimalne)</w:t>
            </w:r>
          </w:p>
          <w:p w14:paraId="7BE02BE8" w14:textId="77777777" w:rsidR="002D5B95" w:rsidRPr="002D5B95" w:rsidRDefault="002D5B95" w:rsidP="00175197">
            <w:pPr>
              <w:numPr>
                <w:ilvl w:val="0"/>
                <w:numId w:val="177"/>
              </w:numPr>
              <w:spacing w:after="0"/>
              <w:jc w:val="both"/>
              <w:rPr>
                <w:rFonts w:asciiTheme="majorHAnsi" w:hAnsiTheme="majorHAnsi" w:cstheme="majorHAnsi"/>
              </w:rPr>
            </w:pPr>
            <w:r w:rsidRPr="002D5B95">
              <w:rPr>
                <w:rFonts w:asciiTheme="majorHAnsi" w:hAnsiTheme="majorHAnsi" w:cstheme="majorHAnsi"/>
              </w:rPr>
              <w:t>Materiał tapicerski typu PCW/PU (bezftalanowy) lub materiał równoważny o parametrach użytkowych nie gorszych, przeznaczony do intensywnego użytkowania w przestrzeniach publicznych.</w:t>
            </w:r>
          </w:p>
          <w:p w14:paraId="72D47C1A" w14:textId="3210DD1C" w:rsidR="005C79A2" w:rsidRPr="007C2C04" w:rsidRDefault="002D5B95" w:rsidP="007C2C04">
            <w:pPr>
              <w:numPr>
                <w:ilvl w:val="0"/>
                <w:numId w:val="177"/>
              </w:numPr>
              <w:spacing w:after="0"/>
              <w:jc w:val="both"/>
              <w:rPr>
                <w:rFonts w:asciiTheme="majorHAnsi" w:hAnsiTheme="majorHAnsi" w:cstheme="majorHAnsi"/>
              </w:rPr>
            </w:pPr>
            <w:r w:rsidRPr="002D5B95">
              <w:rPr>
                <w:rFonts w:asciiTheme="majorHAnsi" w:hAnsiTheme="majorHAnsi" w:cstheme="majorHAnsi"/>
              </w:rPr>
              <w:t>Powierzchnia odporna na zabrudzenia, łatwa do utrzymania w czystości oraz do dezynfekcji przy użyciu standardowych środków stosowanych w placówkach edukacyjnych – zgodnie z zaleceniami producenta.</w:t>
            </w:r>
          </w:p>
          <w:p w14:paraId="74ED3483" w14:textId="3CD2A915" w:rsidR="002D5B95" w:rsidRDefault="002D5B95" w:rsidP="00175197">
            <w:pPr>
              <w:numPr>
                <w:ilvl w:val="0"/>
                <w:numId w:val="177"/>
              </w:numPr>
              <w:spacing w:after="0"/>
              <w:jc w:val="both"/>
              <w:rPr>
                <w:rFonts w:asciiTheme="majorHAnsi" w:hAnsiTheme="majorHAnsi" w:cstheme="majorHAnsi"/>
              </w:rPr>
            </w:pPr>
            <w:r w:rsidRPr="002D5B95">
              <w:rPr>
                <w:rFonts w:asciiTheme="majorHAnsi" w:hAnsiTheme="majorHAnsi" w:cstheme="majorHAnsi"/>
              </w:rPr>
              <w:t>Tapicerka gładka, równomiernie napięta, bez fałd i deformacji podczas prawidłowego użytkowania.</w:t>
            </w:r>
          </w:p>
          <w:p w14:paraId="3A0DB896" w14:textId="2BE04A16" w:rsidR="00641EB8" w:rsidRPr="00225E90" w:rsidRDefault="007A7C09" w:rsidP="00225E90">
            <w:pPr>
              <w:pStyle w:val="Akapitzlist"/>
              <w:numPr>
                <w:ilvl w:val="0"/>
                <w:numId w:val="177"/>
              </w:numPr>
              <w:spacing w:after="0"/>
              <w:jc w:val="both"/>
              <w:rPr>
                <w:rFonts w:asciiTheme="majorHAnsi" w:hAnsiTheme="majorHAnsi" w:cstheme="majorHAnsi"/>
                <w:b/>
                <w:bCs/>
              </w:rPr>
            </w:pPr>
            <w:r w:rsidRPr="00225E90">
              <w:rPr>
                <w:rFonts w:asciiTheme="majorHAnsi" w:hAnsiTheme="majorHAnsi" w:cstheme="majorHAnsi"/>
                <w:b/>
                <w:bCs/>
              </w:rPr>
              <w:t>Kolorystyka:</w:t>
            </w:r>
            <w:r w:rsidR="00641EB8" w:rsidRPr="00225E90">
              <w:rPr>
                <w:rFonts w:asciiTheme="majorHAnsi" w:hAnsiTheme="majorHAnsi" w:cstheme="majorHAnsi"/>
                <w:b/>
                <w:bCs/>
              </w:rPr>
              <w:t xml:space="preserve"> Jasny niebieski (Błękit nieba).</w:t>
            </w:r>
          </w:p>
          <w:p w14:paraId="1D82B0B4" w14:textId="4D16E3C4" w:rsidR="00C65040" w:rsidRDefault="00641EB8" w:rsidP="00175197">
            <w:pPr>
              <w:numPr>
                <w:ilvl w:val="0"/>
                <w:numId w:val="177"/>
              </w:numPr>
              <w:spacing w:after="0"/>
              <w:jc w:val="both"/>
              <w:rPr>
                <w:rFonts w:asciiTheme="majorHAnsi" w:hAnsiTheme="majorHAnsi" w:cstheme="majorHAnsi"/>
              </w:rPr>
            </w:pPr>
            <w:r w:rsidRPr="00641EB8">
              <w:rPr>
                <w:rFonts w:asciiTheme="majorHAnsi" w:hAnsiTheme="majorHAnsi" w:cstheme="majorHAnsi"/>
              </w:rPr>
              <w:t xml:space="preserve">Odpowiednik: RAL 5024 (Pastel </w:t>
            </w:r>
            <w:proofErr w:type="spellStart"/>
            <w:r w:rsidRPr="00641EB8">
              <w:rPr>
                <w:rFonts w:asciiTheme="majorHAnsi" w:hAnsiTheme="majorHAnsi" w:cstheme="majorHAnsi"/>
              </w:rPr>
              <w:t>blue</w:t>
            </w:r>
            <w:proofErr w:type="spellEnd"/>
            <w:r w:rsidRPr="00641EB8">
              <w:rPr>
                <w:rFonts w:asciiTheme="majorHAnsi" w:hAnsiTheme="majorHAnsi" w:cstheme="majorHAnsi"/>
              </w:rPr>
              <w:t>) lub NCS S 2020-R90B</w:t>
            </w:r>
            <w:r w:rsidR="00175197">
              <w:rPr>
                <w:rFonts w:asciiTheme="majorHAnsi" w:hAnsiTheme="majorHAnsi" w:cstheme="majorHAnsi"/>
              </w:rPr>
              <w:t>.</w:t>
            </w:r>
          </w:p>
          <w:p w14:paraId="05597F78" w14:textId="6D5F30A5" w:rsidR="00175197" w:rsidRPr="00175197" w:rsidRDefault="00175197" w:rsidP="00175197">
            <w:pPr>
              <w:spacing w:after="0"/>
              <w:ind w:left="720"/>
              <w:jc w:val="both"/>
              <w:rPr>
                <w:rFonts w:asciiTheme="majorHAnsi" w:hAnsiTheme="majorHAnsi" w:cstheme="majorHAnsi"/>
                <w:b/>
                <w:bCs/>
                <w:u w:val="single"/>
              </w:rPr>
            </w:pPr>
            <w:r w:rsidRPr="00175197">
              <w:rPr>
                <w:rFonts w:asciiTheme="majorHAnsi" w:hAnsiTheme="majorHAnsi" w:cstheme="majorHAnsi"/>
              </w:rPr>
              <w:t>Równoważność</w:t>
            </w:r>
            <w:r w:rsidRPr="00175197">
              <w:rPr>
                <w:rFonts w:asciiTheme="majorHAnsi" w:hAnsiTheme="majorHAnsi" w:cstheme="majorHAnsi"/>
                <w:b/>
                <w:bCs/>
              </w:rPr>
              <w:t>:</w:t>
            </w:r>
            <w:r w:rsidRPr="00175197">
              <w:rPr>
                <w:rFonts w:asciiTheme="majorHAnsi" w:hAnsiTheme="majorHAnsi" w:cstheme="majorHAnsi"/>
              </w:rPr>
              <w:t xml:space="preserve"> Dopuszcza się inne odcienie z palety producenta o zbliżonym nasyceniu i barwi</w:t>
            </w:r>
            <w:r>
              <w:rPr>
                <w:rFonts w:asciiTheme="majorHAnsi" w:hAnsiTheme="majorHAnsi" w:cstheme="majorHAnsi"/>
              </w:rPr>
              <w:t>e.</w:t>
            </w:r>
          </w:p>
          <w:p w14:paraId="4B048F02" w14:textId="77777777" w:rsidR="002D5B95" w:rsidRPr="002D5B95" w:rsidRDefault="002D5B95" w:rsidP="002D5B95">
            <w:pPr>
              <w:spacing w:after="0"/>
              <w:rPr>
                <w:rFonts w:asciiTheme="majorHAnsi" w:hAnsiTheme="majorHAnsi" w:cstheme="majorHAnsi"/>
                <w:b/>
                <w:bCs/>
              </w:rPr>
            </w:pPr>
            <w:r w:rsidRPr="002D5B95">
              <w:rPr>
                <w:rFonts w:asciiTheme="majorHAnsi" w:hAnsiTheme="majorHAnsi" w:cstheme="majorHAnsi"/>
                <w:b/>
                <w:bCs/>
              </w:rPr>
              <w:t>4. Spód antypoślizgowy (wymagania minimalne)</w:t>
            </w:r>
          </w:p>
          <w:p w14:paraId="330963A2" w14:textId="2E7A1A0B" w:rsidR="00943574" w:rsidRPr="007A7C09" w:rsidRDefault="002D5B95" w:rsidP="008A012A">
            <w:pPr>
              <w:numPr>
                <w:ilvl w:val="0"/>
                <w:numId w:val="183"/>
              </w:numPr>
              <w:spacing w:after="0"/>
              <w:rPr>
                <w:rFonts w:asciiTheme="majorHAnsi" w:hAnsiTheme="majorHAnsi" w:cstheme="majorHAnsi"/>
              </w:rPr>
            </w:pPr>
            <w:r w:rsidRPr="002D5B95">
              <w:rPr>
                <w:rFonts w:asciiTheme="majorHAnsi" w:hAnsiTheme="majorHAnsi" w:cstheme="majorHAnsi"/>
              </w:rPr>
              <w:t>Spód wykonany z antypoślizgowego materiału (np. PCW) lub materiału równoważnego, zapewniającego stabilność siedziska na podłożu.</w:t>
            </w:r>
          </w:p>
          <w:p w14:paraId="1252CD4A" w14:textId="733270AA" w:rsidR="002D5B95" w:rsidRPr="002D5B95" w:rsidRDefault="002D5B95" w:rsidP="008A012A">
            <w:pPr>
              <w:numPr>
                <w:ilvl w:val="0"/>
                <w:numId w:val="183"/>
              </w:numPr>
              <w:spacing w:after="0"/>
              <w:rPr>
                <w:rFonts w:asciiTheme="majorHAnsi" w:hAnsiTheme="majorHAnsi" w:cstheme="majorHAnsi"/>
              </w:rPr>
            </w:pPr>
            <w:r w:rsidRPr="002D5B95">
              <w:rPr>
                <w:rFonts w:asciiTheme="majorHAnsi" w:hAnsiTheme="majorHAnsi" w:cstheme="majorHAnsi"/>
              </w:rPr>
              <w:t>Powierzchnia spodnia odporna na ścieranie oraz typowe uszkodzenia mechaniczne w standardowej eksploatacji.</w:t>
            </w:r>
          </w:p>
          <w:p w14:paraId="1E01D936" w14:textId="4BCE6884" w:rsidR="002D5B95" w:rsidRPr="002D5B95" w:rsidRDefault="000039C0" w:rsidP="002D5B95">
            <w:pPr>
              <w:spacing w:after="0"/>
              <w:rPr>
                <w:rFonts w:asciiTheme="majorHAnsi" w:hAnsiTheme="majorHAnsi" w:cstheme="majorHAnsi"/>
                <w:b/>
                <w:bCs/>
              </w:rPr>
            </w:pPr>
            <w:r>
              <w:rPr>
                <w:rFonts w:asciiTheme="majorHAnsi" w:hAnsiTheme="majorHAnsi" w:cstheme="majorHAnsi"/>
                <w:b/>
                <w:bCs/>
              </w:rPr>
              <w:t>5</w:t>
            </w:r>
            <w:r w:rsidR="002D5B95" w:rsidRPr="002D5B95">
              <w:rPr>
                <w:rFonts w:asciiTheme="majorHAnsi" w:hAnsiTheme="majorHAnsi" w:cstheme="majorHAnsi"/>
                <w:b/>
                <w:bCs/>
              </w:rPr>
              <w:t>. Konstrukcja i funkcjonalność (wymagania minimalne)</w:t>
            </w:r>
          </w:p>
          <w:p w14:paraId="68D267FF" w14:textId="36FD2865" w:rsidR="00B82FB3" w:rsidRPr="00B82FB3" w:rsidRDefault="002D5B95" w:rsidP="00B82FB3">
            <w:pPr>
              <w:numPr>
                <w:ilvl w:val="0"/>
                <w:numId w:val="176"/>
              </w:numPr>
              <w:spacing w:after="0"/>
              <w:rPr>
                <w:rFonts w:asciiTheme="majorHAnsi" w:hAnsiTheme="majorHAnsi" w:cstheme="majorHAnsi"/>
              </w:rPr>
            </w:pPr>
            <w:r w:rsidRPr="002D5B95">
              <w:rPr>
                <w:rFonts w:asciiTheme="majorHAnsi" w:hAnsiTheme="majorHAnsi" w:cstheme="majorHAnsi"/>
              </w:rPr>
              <w:t xml:space="preserve">Siedzisko modułowe i składane, składające się z kilku zintegrowanych segmentów połączonych na stałe, </w:t>
            </w:r>
            <w:r w:rsidRPr="002D5B95">
              <w:rPr>
                <w:rFonts w:asciiTheme="majorHAnsi" w:hAnsiTheme="majorHAnsi" w:cstheme="majorHAnsi"/>
              </w:rPr>
              <w:lastRenderedPageBreak/>
              <w:t>tworzących jedną całość.</w:t>
            </w:r>
          </w:p>
          <w:p w14:paraId="5FCF57B1" w14:textId="77777777" w:rsidR="002D5B95" w:rsidRPr="002D5B95" w:rsidRDefault="002D5B95" w:rsidP="00175197">
            <w:pPr>
              <w:numPr>
                <w:ilvl w:val="0"/>
                <w:numId w:val="176"/>
              </w:numPr>
              <w:spacing w:after="0"/>
              <w:rPr>
                <w:rFonts w:asciiTheme="majorHAnsi" w:hAnsiTheme="majorHAnsi" w:cstheme="majorHAnsi"/>
              </w:rPr>
            </w:pPr>
            <w:r w:rsidRPr="002D5B95">
              <w:rPr>
                <w:rFonts w:asciiTheme="majorHAnsi" w:hAnsiTheme="majorHAnsi" w:cstheme="majorHAnsi"/>
              </w:rPr>
              <w:t>Możliwość użytkowania w pozycji: siedzącej, półleżącej i leżącej – dzięki odpowiedniemu kształtowi i geometrii modułu.</w:t>
            </w:r>
          </w:p>
          <w:p w14:paraId="31DCA019" w14:textId="1578E084" w:rsidR="007A7C09" w:rsidRPr="00237384" w:rsidRDefault="002D5B95" w:rsidP="00175197">
            <w:pPr>
              <w:numPr>
                <w:ilvl w:val="0"/>
                <w:numId w:val="176"/>
              </w:numPr>
              <w:spacing w:after="0"/>
              <w:rPr>
                <w:rFonts w:asciiTheme="majorHAnsi" w:hAnsiTheme="majorHAnsi" w:cstheme="majorHAnsi"/>
              </w:rPr>
            </w:pPr>
            <w:r w:rsidRPr="002D5B95">
              <w:rPr>
                <w:rFonts w:asciiTheme="majorHAnsi" w:hAnsiTheme="majorHAnsi" w:cstheme="majorHAnsi"/>
              </w:rPr>
              <w:t>Łączenie segmentów za pomocą trwałej taśmy, rzepu lub innego systemu o funkcjonalności nie gorszej, zapewniającego stabilność elementów i bezpieczeństwo użytkownika.</w:t>
            </w:r>
          </w:p>
          <w:p w14:paraId="106072F1" w14:textId="46208158" w:rsidR="002D5B95" w:rsidRPr="002D5B95" w:rsidRDefault="002D5B95" w:rsidP="00175197">
            <w:pPr>
              <w:numPr>
                <w:ilvl w:val="0"/>
                <w:numId w:val="176"/>
              </w:numPr>
              <w:spacing w:after="0"/>
              <w:rPr>
                <w:rFonts w:asciiTheme="majorHAnsi" w:hAnsiTheme="majorHAnsi" w:cstheme="majorHAnsi"/>
              </w:rPr>
            </w:pPr>
            <w:r w:rsidRPr="002D5B95">
              <w:rPr>
                <w:rFonts w:asciiTheme="majorHAnsi" w:hAnsiTheme="majorHAnsi" w:cstheme="majorHAnsi"/>
              </w:rPr>
              <w:t>Wszystkie krawędzie bezpieczne, miękkie i zaokrąglone.</w:t>
            </w:r>
          </w:p>
          <w:p w14:paraId="5F263E8C" w14:textId="4CC66DCC" w:rsidR="002D5B95" w:rsidRPr="002D5B95" w:rsidRDefault="000039C0" w:rsidP="002D5B95">
            <w:pPr>
              <w:spacing w:after="0"/>
              <w:rPr>
                <w:rFonts w:asciiTheme="majorHAnsi" w:hAnsiTheme="majorHAnsi" w:cstheme="majorHAnsi"/>
                <w:b/>
                <w:bCs/>
              </w:rPr>
            </w:pPr>
            <w:r>
              <w:rPr>
                <w:rFonts w:asciiTheme="majorHAnsi" w:hAnsiTheme="majorHAnsi" w:cstheme="majorHAnsi"/>
                <w:b/>
                <w:bCs/>
              </w:rPr>
              <w:t>6</w:t>
            </w:r>
            <w:r w:rsidR="002D5B95" w:rsidRPr="002D5B95">
              <w:rPr>
                <w:rFonts w:asciiTheme="majorHAnsi" w:hAnsiTheme="majorHAnsi" w:cstheme="majorHAnsi"/>
                <w:b/>
                <w:bCs/>
              </w:rPr>
              <w:t>. Wymiary (wymagania minimalne – zakresy dopuszczalne)</w:t>
            </w:r>
          </w:p>
          <w:p w14:paraId="593A6723" w14:textId="77777777" w:rsidR="002D5B95" w:rsidRPr="002D5B95" w:rsidRDefault="002D5B95" w:rsidP="00175197">
            <w:pPr>
              <w:numPr>
                <w:ilvl w:val="0"/>
                <w:numId w:val="175"/>
              </w:numPr>
              <w:spacing w:after="0"/>
              <w:rPr>
                <w:rFonts w:asciiTheme="majorHAnsi" w:hAnsiTheme="majorHAnsi" w:cstheme="majorHAnsi"/>
              </w:rPr>
            </w:pPr>
            <w:r w:rsidRPr="002D5B95">
              <w:rPr>
                <w:rFonts w:asciiTheme="majorHAnsi" w:hAnsiTheme="majorHAnsi" w:cstheme="majorHAnsi"/>
              </w:rPr>
              <w:t>Wymiary elementu dolnego (baza):</w:t>
            </w:r>
          </w:p>
          <w:p w14:paraId="3093813B" w14:textId="77777777" w:rsidR="002D5B95" w:rsidRPr="002D5B95" w:rsidRDefault="002D5B95" w:rsidP="00175197">
            <w:pPr>
              <w:numPr>
                <w:ilvl w:val="0"/>
                <w:numId w:val="175"/>
              </w:numPr>
              <w:spacing w:after="0"/>
              <w:rPr>
                <w:rFonts w:asciiTheme="majorHAnsi" w:hAnsiTheme="majorHAnsi" w:cstheme="majorHAnsi"/>
              </w:rPr>
            </w:pPr>
            <w:r w:rsidRPr="002D5B95">
              <w:rPr>
                <w:rFonts w:asciiTheme="majorHAnsi" w:hAnsiTheme="majorHAnsi" w:cstheme="majorHAnsi"/>
              </w:rPr>
              <w:t>szerokość: 50–55 cm,</w:t>
            </w:r>
          </w:p>
          <w:p w14:paraId="25D19445" w14:textId="77777777" w:rsidR="002D5B95" w:rsidRPr="002D5B95" w:rsidRDefault="002D5B95" w:rsidP="00175197">
            <w:pPr>
              <w:numPr>
                <w:ilvl w:val="0"/>
                <w:numId w:val="175"/>
              </w:numPr>
              <w:spacing w:after="0"/>
              <w:rPr>
                <w:rFonts w:asciiTheme="majorHAnsi" w:hAnsiTheme="majorHAnsi" w:cstheme="majorHAnsi"/>
              </w:rPr>
            </w:pPr>
            <w:r w:rsidRPr="002D5B95">
              <w:rPr>
                <w:rFonts w:asciiTheme="majorHAnsi" w:hAnsiTheme="majorHAnsi" w:cstheme="majorHAnsi"/>
              </w:rPr>
              <w:t>głębokość: 54–60 cm,</w:t>
            </w:r>
          </w:p>
          <w:p w14:paraId="7431DAC1" w14:textId="1714C952" w:rsidR="002D5B95" w:rsidRPr="002D5B95" w:rsidRDefault="002D5B95" w:rsidP="00175197">
            <w:pPr>
              <w:numPr>
                <w:ilvl w:val="0"/>
                <w:numId w:val="175"/>
              </w:numPr>
              <w:spacing w:after="0"/>
              <w:rPr>
                <w:rFonts w:asciiTheme="majorHAnsi" w:hAnsiTheme="majorHAnsi" w:cstheme="majorHAnsi"/>
              </w:rPr>
            </w:pPr>
            <w:r w:rsidRPr="002D5B95">
              <w:rPr>
                <w:rFonts w:asciiTheme="majorHAnsi" w:hAnsiTheme="majorHAnsi" w:cstheme="majorHAnsi"/>
              </w:rPr>
              <w:t xml:space="preserve">wysokość w pozycji siedzącej: </w:t>
            </w:r>
            <w:r w:rsidR="00A949AD">
              <w:rPr>
                <w:rFonts w:asciiTheme="majorHAnsi" w:hAnsiTheme="majorHAnsi" w:cstheme="majorHAnsi"/>
              </w:rPr>
              <w:t xml:space="preserve">40 </w:t>
            </w:r>
            <w:r w:rsidRPr="002D5B95">
              <w:rPr>
                <w:rFonts w:asciiTheme="majorHAnsi" w:hAnsiTheme="majorHAnsi" w:cstheme="majorHAnsi"/>
              </w:rPr>
              <w:t>–</w:t>
            </w:r>
            <w:r w:rsidR="00A949AD">
              <w:rPr>
                <w:rFonts w:asciiTheme="majorHAnsi" w:hAnsiTheme="majorHAnsi" w:cstheme="majorHAnsi"/>
              </w:rPr>
              <w:t>50</w:t>
            </w:r>
            <w:r w:rsidRPr="002D5B95">
              <w:rPr>
                <w:rFonts w:asciiTheme="majorHAnsi" w:hAnsiTheme="majorHAnsi" w:cstheme="majorHAnsi"/>
              </w:rPr>
              <w:t xml:space="preserve"> cm.</w:t>
            </w:r>
          </w:p>
          <w:p w14:paraId="37A20717" w14:textId="77777777" w:rsidR="002D5B95" w:rsidRPr="002D5B95" w:rsidRDefault="002D5B95" w:rsidP="00175197">
            <w:pPr>
              <w:numPr>
                <w:ilvl w:val="0"/>
                <w:numId w:val="175"/>
              </w:numPr>
              <w:spacing w:after="0"/>
              <w:rPr>
                <w:rFonts w:asciiTheme="majorHAnsi" w:hAnsiTheme="majorHAnsi" w:cstheme="majorHAnsi"/>
              </w:rPr>
            </w:pPr>
            <w:r w:rsidRPr="002D5B95">
              <w:rPr>
                <w:rFonts w:asciiTheme="majorHAnsi" w:hAnsiTheme="majorHAnsi" w:cstheme="majorHAnsi"/>
              </w:rPr>
              <w:t xml:space="preserve">Dopuszcza się rozwiązania wydłużone (równoważne) przy zachowaniu funkcjonalności </w:t>
            </w:r>
            <w:proofErr w:type="spellStart"/>
            <w:r w:rsidRPr="002D5B95">
              <w:rPr>
                <w:rFonts w:asciiTheme="majorHAnsi" w:hAnsiTheme="majorHAnsi" w:cstheme="majorHAnsi"/>
              </w:rPr>
              <w:t>lounge</w:t>
            </w:r>
            <w:proofErr w:type="spellEnd"/>
            <w:r w:rsidRPr="002D5B95">
              <w:rPr>
                <w:rFonts w:asciiTheme="majorHAnsi" w:hAnsiTheme="majorHAnsi" w:cstheme="majorHAnsi"/>
              </w:rPr>
              <w:t xml:space="preserve"> i bezpieczeństwa użytkowania, w szczególności:</w:t>
            </w:r>
          </w:p>
          <w:p w14:paraId="5DF6C343" w14:textId="7145478F" w:rsidR="002D5B95" w:rsidRPr="002D5B95" w:rsidRDefault="002D5B95" w:rsidP="00175197">
            <w:pPr>
              <w:numPr>
                <w:ilvl w:val="0"/>
                <w:numId w:val="175"/>
              </w:numPr>
              <w:spacing w:after="0"/>
              <w:rPr>
                <w:rFonts w:asciiTheme="majorHAnsi" w:hAnsiTheme="majorHAnsi" w:cstheme="majorHAnsi"/>
              </w:rPr>
            </w:pPr>
            <w:r w:rsidRPr="002D5B95">
              <w:rPr>
                <w:rFonts w:asciiTheme="majorHAnsi" w:hAnsiTheme="majorHAnsi" w:cstheme="majorHAnsi"/>
              </w:rPr>
              <w:t xml:space="preserve">długość całkowita (po rozłożeniu): </w:t>
            </w:r>
            <w:r w:rsidR="00E22B18">
              <w:rPr>
                <w:rFonts w:asciiTheme="majorHAnsi" w:hAnsiTheme="majorHAnsi" w:cstheme="majorHAnsi"/>
              </w:rPr>
              <w:t xml:space="preserve"> min. </w:t>
            </w:r>
            <w:r w:rsidR="008A012A">
              <w:rPr>
                <w:rFonts w:asciiTheme="majorHAnsi" w:hAnsiTheme="majorHAnsi" w:cstheme="majorHAnsi"/>
              </w:rPr>
              <w:t>100</w:t>
            </w:r>
            <w:r w:rsidRPr="002D5B95">
              <w:rPr>
                <w:rFonts w:asciiTheme="majorHAnsi" w:hAnsiTheme="majorHAnsi" w:cstheme="majorHAnsi"/>
              </w:rPr>
              <w:t>–</w:t>
            </w:r>
            <w:r w:rsidR="008A012A">
              <w:rPr>
                <w:rFonts w:asciiTheme="majorHAnsi" w:hAnsiTheme="majorHAnsi" w:cstheme="majorHAnsi"/>
              </w:rPr>
              <w:t>13</w:t>
            </w:r>
            <w:r w:rsidRPr="002D5B95">
              <w:rPr>
                <w:rFonts w:asciiTheme="majorHAnsi" w:hAnsiTheme="majorHAnsi" w:cstheme="majorHAnsi"/>
              </w:rPr>
              <w:t>0 cm,</w:t>
            </w:r>
          </w:p>
          <w:p w14:paraId="04BA6FB5" w14:textId="5D407E49" w:rsidR="003844E6" w:rsidRPr="007C2C04" w:rsidRDefault="002D5B95" w:rsidP="007C2C04">
            <w:pPr>
              <w:numPr>
                <w:ilvl w:val="0"/>
                <w:numId w:val="175"/>
              </w:numPr>
              <w:spacing w:after="0"/>
              <w:rPr>
                <w:rFonts w:asciiTheme="majorHAnsi" w:hAnsiTheme="majorHAnsi" w:cstheme="majorHAnsi"/>
              </w:rPr>
            </w:pPr>
            <w:r w:rsidRPr="002D5B95">
              <w:rPr>
                <w:rFonts w:asciiTheme="majorHAnsi" w:hAnsiTheme="majorHAnsi" w:cstheme="majorHAnsi"/>
              </w:rPr>
              <w:t>szerokość całkowita: 55–65 cm,</w:t>
            </w:r>
          </w:p>
          <w:p w14:paraId="74CA307A" w14:textId="27BFCCBF" w:rsidR="0010650D" w:rsidRPr="00276310" w:rsidRDefault="002D5B95" w:rsidP="00175197">
            <w:pPr>
              <w:numPr>
                <w:ilvl w:val="0"/>
                <w:numId w:val="175"/>
              </w:numPr>
              <w:spacing w:after="0"/>
              <w:rPr>
                <w:rFonts w:asciiTheme="majorHAnsi" w:hAnsiTheme="majorHAnsi" w:cstheme="majorHAnsi"/>
              </w:rPr>
            </w:pPr>
            <w:r w:rsidRPr="002D5B95">
              <w:rPr>
                <w:rFonts w:asciiTheme="majorHAnsi" w:hAnsiTheme="majorHAnsi" w:cstheme="majorHAnsi"/>
              </w:rPr>
              <w:t>wysokość całkowita (z oparciem – jeżeli występuje): 45–60 cm.</w:t>
            </w:r>
          </w:p>
          <w:p w14:paraId="738F545D" w14:textId="3867ECCC" w:rsidR="002D5B95" w:rsidRPr="002D5B95" w:rsidRDefault="00225E90" w:rsidP="002D5B95">
            <w:pPr>
              <w:spacing w:after="0"/>
              <w:rPr>
                <w:rFonts w:asciiTheme="majorHAnsi" w:hAnsiTheme="majorHAnsi" w:cstheme="majorHAnsi"/>
                <w:b/>
                <w:bCs/>
              </w:rPr>
            </w:pPr>
            <w:r>
              <w:rPr>
                <w:rFonts w:asciiTheme="majorHAnsi" w:hAnsiTheme="majorHAnsi" w:cstheme="majorHAnsi"/>
                <w:b/>
                <w:bCs/>
              </w:rPr>
              <w:t>7</w:t>
            </w:r>
            <w:r w:rsidR="002D5B95" w:rsidRPr="002D5B95">
              <w:rPr>
                <w:rFonts w:asciiTheme="majorHAnsi" w:hAnsiTheme="majorHAnsi" w:cstheme="majorHAnsi"/>
                <w:b/>
                <w:bCs/>
              </w:rPr>
              <w:t>. Normy (jeżeli mają zastosowanie) – lub równoważne</w:t>
            </w:r>
          </w:p>
          <w:p w14:paraId="5CA4612E" w14:textId="77777777" w:rsidR="002D5B95" w:rsidRPr="002D5B95" w:rsidRDefault="002D5B95" w:rsidP="00175197">
            <w:pPr>
              <w:numPr>
                <w:ilvl w:val="0"/>
                <w:numId w:val="178"/>
              </w:numPr>
              <w:spacing w:after="0"/>
              <w:rPr>
                <w:rFonts w:asciiTheme="majorHAnsi" w:hAnsiTheme="majorHAnsi" w:cstheme="majorHAnsi"/>
              </w:rPr>
            </w:pPr>
            <w:r w:rsidRPr="002D5B95">
              <w:rPr>
                <w:rFonts w:asciiTheme="majorHAnsi" w:hAnsiTheme="majorHAnsi" w:cstheme="majorHAnsi"/>
              </w:rPr>
              <w:t>PN-EN 16139 – wytrzymałość, trwałość i bezpieczeństwo siedzisk do użytku nie-domowego,</w:t>
            </w:r>
          </w:p>
          <w:p w14:paraId="2931030B" w14:textId="77777777" w:rsidR="002D5B95" w:rsidRPr="002D5B95" w:rsidRDefault="002D5B95" w:rsidP="00175197">
            <w:pPr>
              <w:numPr>
                <w:ilvl w:val="0"/>
                <w:numId w:val="178"/>
              </w:numPr>
              <w:spacing w:after="0"/>
              <w:rPr>
                <w:rFonts w:asciiTheme="majorHAnsi" w:hAnsiTheme="majorHAnsi" w:cstheme="majorHAnsi"/>
              </w:rPr>
            </w:pPr>
            <w:r w:rsidRPr="002D5B95">
              <w:rPr>
                <w:rFonts w:asciiTheme="majorHAnsi" w:hAnsiTheme="majorHAnsi" w:cstheme="majorHAnsi"/>
              </w:rPr>
              <w:t>PN-EN 1021-1 oraz PN-EN 1021-2 – odporność wyrobów tapicerskich na zapłon (papieros / zapałka), jeżeli dotyczy,</w:t>
            </w:r>
          </w:p>
          <w:p w14:paraId="584E94F6" w14:textId="77777777" w:rsidR="002D5B95" w:rsidRPr="002D5B95" w:rsidRDefault="002D5B95" w:rsidP="00175197">
            <w:pPr>
              <w:numPr>
                <w:ilvl w:val="0"/>
                <w:numId w:val="178"/>
              </w:numPr>
              <w:spacing w:after="0"/>
              <w:rPr>
                <w:rFonts w:asciiTheme="majorHAnsi" w:hAnsiTheme="majorHAnsi" w:cstheme="majorHAnsi"/>
              </w:rPr>
            </w:pPr>
            <w:r w:rsidRPr="002D5B95">
              <w:rPr>
                <w:rFonts w:asciiTheme="majorHAnsi" w:hAnsiTheme="majorHAnsi" w:cstheme="majorHAnsi"/>
              </w:rPr>
              <w:t>PN-EN ISO 12947 – odporność na ścieranie (Martindale),</w:t>
            </w:r>
          </w:p>
          <w:p w14:paraId="29B4D08E" w14:textId="006FEF71" w:rsidR="002D7420" w:rsidRPr="00A23295" w:rsidRDefault="002D5B95" w:rsidP="00A23295">
            <w:pPr>
              <w:numPr>
                <w:ilvl w:val="0"/>
                <w:numId w:val="178"/>
              </w:numPr>
              <w:spacing w:after="0"/>
              <w:rPr>
                <w:rFonts w:asciiTheme="majorHAnsi" w:hAnsiTheme="majorHAnsi" w:cstheme="majorHAnsi"/>
              </w:rPr>
            </w:pPr>
            <w:r w:rsidRPr="002D5B95">
              <w:rPr>
                <w:rFonts w:asciiTheme="majorHAnsi" w:hAnsiTheme="majorHAnsi" w:cstheme="majorHAnsi"/>
              </w:rPr>
              <w:t>EN ISO 105-B02 – odporność barwy na światło</w:t>
            </w:r>
          </w:p>
        </w:tc>
        <w:tc>
          <w:tcPr>
            <w:tcW w:w="4569" w:type="dxa"/>
          </w:tcPr>
          <w:p w14:paraId="7019607F" w14:textId="6D5F5DFF" w:rsidR="00C62F89" w:rsidRPr="00733773" w:rsidRDefault="00C62F89" w:rsidP="009B21CE">
            <w:pPr>
              <w:rPr>
                <w:rFonts w:asciiTheme="majorHAnsi" w:hAnsiTheme="majorHAnsi" w:cstheme="majorHAnsi"/>
              </w:rPr>
            </w:pPr>
            <w:r w:rsidRPr="00733773">
              <w:rPr>
                <w:noProof/>
              </w:rPr>
              <w:lastRenderedPageBreak/>
              <mc:AlternateContent>
                <mc:Choice Requires="wps">
                  <w:drawing>
                    <wp:inline distT="0" distB="0" distL="0" distR="0" wp14:anchorId="20162778" wp14:editId="7EA5E084">
                      <wp:extent cx="304800" cy="304800"/>
                      <wp:effectExtent l="0" t="0" r="0" b="0"/>
                      <wp:docPr id="2067062785" name="AutoShape 2" descr="Siedzisko piankowe składane midi. Błękitnomiętowe Nowa Szkoła"/>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6F426D2" id="AutoShape 2" o:spid="_x0000_s1026" alt="Siedzisko piankowe składane midi. Błękitnomiętowe Nowa Szkoła"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5D2707C2" w14:textId="39ECE214" w:rsidR="00273F1C" w:rsidRDefault="009B21CE" w:rsidP="00595D92">
            <w:pPr>
              <w:jc w:val="center"/>
              <w:rPr>
                <w:rFonts w:asciiTheme="majorHAnsi" w:hAnsiTheme="majorHAnsi" w:cstheme="majorHAnsi"/>
              </w:rPr>
            </w:pPr>
            <w:r w:rsidRPr="00634FCB">
              <w:rPr>
                <w:b/>
                <w:bCs/>
                <w:noProof/>
              </w:rPr>
              <w:lastRenderedPageBreak/>
              <w:drawing>
                <wp:inline distT="0" distB="0" distL="0" distR="0" wp14:anchorId="4FA9DCB3" wp14:editId="3F6E9C32">
                  <wp:extent cx="2641600" cy="1600200"/>
                  <wp:effectExtent l="0" t="0" r="6350" b="0"/>
                  <wp:docPr id="19623578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1600" cy="1600200"/>
                          </a:xfrm>
                          <a:prstGeom prst="rect">
                            <a:avLst/>
                          </a:prstGeom>
                          <a:noFill/>
                          <a:ln>
                            <a:noFill/>
                          </a:ln>
                        </pic:spPr>
                      </pic:pic>
                    </a:graphicData>
                  </a:graphic>
                </wp:inline>
              </w:drawing>
            </w:r>
          </w:p>
          <w:p w14:paraId="61EB7069" w14:textId="58FCCF08" w:rsidR="00273F1C" w:rsidRDefault="00273F1C" w:rsidP="00595D92">
            <w:pPr>
              <w:jc w:val="center"/>
              <w:rPr>
                <w:rFonts w:asciiTheme="majorHAnsi" w:hAnsiTheme="majorHAnsi" w:cstheme="majorHAnsi"/>
              </w:rPr>
            </w:pPr>
            <w:r>
              <w:rPr>
                <w:rFonts w:asciiTheme="majorHAnsi" w:hAnsiTheme="majorHAnsi" w:cstheme="majorHAnsi"/>
                <w:i/>
                <w:iCs/>
              </w:rPr>
              <w:t>*</w:t>
            </w:r>
            <w:r w:rsidRPr="00296E50">
              <w:rPr>
                <w:rFonts w:asciiTheme="majorHAnsi" w:hAnsiTheme="majorHAnsi" w:cstheme="majorHAnsi"/>
                <w:i/>
                <w:iCs/>
              </w:rPr>
              <w:t>Rysun</w:t>
            </w:r>
            <w:r w:rsidR="007A7C09">
              <w:rPr>
                <w:rFonts w:asciiTheme="majorHAnsi" w:hAnsiTheme="majorHAnsi" w:cstheme="majorHAnsi"/>
                <w:i/>
                <w:iCs/>
              </w:rPr>
              <w:t>ki</w:t>
            </w:r>
            <w:r w:rsidRPr="00296E50">
              <w:rPr>
                <w:rFonts w:asciiTheme="majorHAnsi" w:hAnsiTheme="majorHAnsi" w:cstheme="majorHAnsi"/>
                <w:i/>
                <w:iCs/>
              </w:rPr>
              <w:t xml:space="preserve"> ma</w:t>
            </w:r>
            <w:r w:rsidR="007A7C09">
              <w:rPr>
                <w:rFonts w:asciiTheme="majorHAnsi" w:hAnsiTheme="majorHAnsi" w:cstheme="majorHAnsi"/>
                <w:i/>
                <w:iCs/>
              </w:rPr>
              <w:t xml:space="preserve">ją </w:t>
            </w:r>
            <w:r w:rsidRPr="00296E50">
              <w:rPr>
                <w:rFonts w:asciiTheme="majorHAnsi" w:hAnsiTheme="majorHAnsi" w:cstheme="majorHAnsi"/>
                <w:i/>
                <w:iCs/>
              </w:rPr>
              <w:t>charakter poglądowy i nie stanowi</w:t>
            </w:r>
            <w:r w:rsidR="007A7C09">
              <w:rPr>
                <w:rFonts w:asciiTheme="majorHAnsi" w:hAnsiTheme="majorHAnsi" w:cstheme="majorHAnsi"/>
                <w:i/>
                <w:iCs/>
              </w:rPr>
              <w:t xml:space="preserve">ą </w:t>
            </w:r>
            <w:r w:rsidRPr="00296E50">
              <w:rPr>
                <w:rFonts w:asciiTheme="majorHAnsi" w:hAnsiTheme="majorHAnsi" w:cstheme="majorHAnsi"/>
                <w:i/>
                <w:iCs/>
              </w:rPr>
              <w:t>wskazania producenta. Wymiary wymagane określone są wyłącznie w opisie przedmiotu zamówienia</w:t>
            </w:r>
            <w:r>
              <w:rPr>
                <w:rFonts w:asciiTheme="majorHAnsi" w:hAnsiTheme="majorHAnsi" w:cstheme="majorHAnsi"/>
                <w:i/>
                <w:iCs/>
              </w:rPr>
              <w:t>.</w:t>
            </w:r>
          </w:p>
          <w:p w14:paraId="1897DDDA" w14:textId="77777777" w:rsidR="00273F1C" w:rsidRPr="00733773" w:rsidRDefault="00273F1C" w:rsidP="00595D92">
            <w:pPr>
              <w:jc w:val="center"/>
              <w:rPr>
                <w:rFonts w:asciiTheme="majorHAnsi" w:hAnsiTheme="majorHAnsi" w:cstheme="majorHAnsi"/>
              </w:rPr>
            </w:pPr>
          </w:p>
        </w:tc>
      </w:tr>
    </w:tbl>
    <w:p w14:paraId="03512973" w14:textId="4677BC1D" w:rsidR="00F23B3E" w:rsidRPr="002C6D66" w:rsidRDefault="00F23B3E" w:rsidP="00B82FB3">
      <w:pPr>
        <w:pStyle w:val="Nagwek2"/>
        <w:spacing w:before="0" w:after="240"/>
        <w:rPr>
          <w:rFonts w:cstheme="majorHAnsi"/>
          <w:color w:val="aut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1"/>
        <w:gridCol w:w="627"/>
        <w:gridCol w:w="6449"/>
        <w:gridCol w:w="4279"/>
      </w:tblGrid>
      <w:tr w:rsidR="00F3770B" w:rsidRPr="00733773" w14:paraId="05EF32B2" w14:textId="77777777" w:rsidTr="00D0671C">
        <w:tc>
          <w:tcPr>
            <w:tcW w:w="1821" w:type="dxa"/>
          </w:tcPr>
          <w:p w14:paraId="0440745A" w14:textId="77777777" w:rsidR="00F23B3E" w:rsidRPr="005A395E" w:rsidRDefault="00000000">
            <w:pPr>
              <w:rPr>
                <w:rFonts w:asciiTheme="majorHAnsi" w:hAnsiTheme="majorHAnsi" w:cstheme="majorHAnsi"/>
                <w:b/>
                <w:bCs/>
              </w:rPr>
            </w:pPr>
            <w:r w:rsidRPr="005A395E">
              <w:rPr>
                <w:rFonts w:asciiTheme="majorHAnsi" w:hAnsiTheme="majorHAnsi" w:cstheme="majorHAnsi"/>
                <w:b/>
                <w:bCs/>
                <w:sz w:val="24"/>
                <w:szCs w:val="24"/>
              </w:rPr>
              <w:t>Siedzisko piankowe</w:t>
            </w:r>
          </w:p>
        </w:tc>
        <w:tc>
          <w:tcPr>
            <w:tcW w:w="627" w:type="dxa"/>
          </w:tcPr>
          <w:p w14:paraId="37BC4975" w14:textId="77777777" w:rsidR="00F23B3E" w:rsidRPr="00733773" w:rsidRDefault="00000000">
            <w:pPr>
              <w:rPr>
                <w:rFonts w:asciiTheme="majorHAnsi" w:hAnsiTheme="majorHAnsi" w:cstheme="majorHAnsi"/>
              </w:rPr>
            </w:pPr>
            <w:r w:rsidRPr="00733773">
              <w:rPr>
                <w:rFonts w:asciiTheme="majorHAnsi" w:hAnsiTheme="majorHAnsi" w:cstheme="majorHAnsi"/>
              </w:rPr>
              <w:t>1</w:t>
            </w:r>
          </w:p>
        </w:tc>
        <w:tc>
          <w:tcPr>
            <w:tcW w:w="6449" w:type="dxa"/>
          </w:tcPr>
          <w:p w14:paraId="0C48DA0F" w14:textId="57CE22A1" w:rsidR="00933D15" w:rsidRPr="007618C9" w:rsidRDefault="00933D15" w:rsidP="007618C9">
            <w:pPr>
              <w:spacing w:after="0"/>
              <w:jc w:val="both"/>
              <w:rPr>
                <w:rFonts w:asciiTheme="majorHAnsi" w:hAnsiTheme="majorHAnsi" w:cstheme="majorHAnsi"/>
                <w:b/>
                <w:bCs/>
              </w:rPr>
            </w:pPr>
            <w:r w:rsidRPr="00933D15">
              <w:rPr>
                <w:rFonts w:asciiTheme="majorHAnsi" w:hAnsiTheme="majorHAnsi" w:cstheme="majorHAnsi"/>
                <w:b/>
                <w:bCs/>
              </w:rPr>
              <w:t>1.</w:t>
            </w:r>
            <w:r w:rsidRPr="005D7BD8">
              <w:rPr>
                <w:rFonts w:asciiTheme="majorHAnsi" w:hAnsiTheme="majorHAnsi" w:cstheme="majorHAnsi"/>
                <w:b/>
                <w:bCs/>
              </w:rPr>
              <w:t>Siedzisko piankowe wysokie</w:t>
            </w:r>
            <w:r w:rsidRPr="00933D15">
              <w:rPr>
                <w:rFonts w:asciiTheme="majorHAnsi" w:hAnsiTheme="majorHAnsi" w:cstheme="majorHAnsi"/>
              </w:rPr>
              <w:t xml:space="preserve"> przeznaczone do przestrzeni edukacyjnych, świetlic, bibliotek, stref relaksu, pomieszczeń ogólnodostępnych oraz miejsc rekreacji. Mebel przystosowany do intensywnego użytkowania w placówkach publicznych.</w:t>
            </w:r>
          </w:p>
          <w:p w14:paraId="61E22586" w14:textId="6A853447" w:rsidR="00933D15" w:rsidRPr="00933D15" w:rsidRDefault="007618C9" w:rsidP="00933D15">
            <w:pPr>
              <w:spacing w:after="0"/>
              <w:jc w:val="both"/>
              <w:rPr>
                <w:rFonts w:asciiTheme="majorHAnsi" w:hAnsiTheme="majorHAnsi" w:cstheme="majorHAnsi"/>
                <w:b/>
                <w:bCs/>
              </w:rPr>
            </w:pPr>
            <w:r>
              <w:rPr>
                <w:rFonts w:asciiTheme="majorHAnsi" w:hAnsiTheme="majorHAnsi" w:cstheme="majorHAnsi"/>
                <w:b/>
                <w:bCs/>
              </w:rPr>
              <w:lastRenderedPageBreak/>
              <w:t>2</w:t>
            </w:r>
            <w:r w:rsidR="00933D15" w:rsidRPr="00933D15">
              <w:rPr>
                <w:rFonts w:asciiTheme="majorHAnsi" w:hAnsiTheme="majorHAnsi" w:cstheme="majorHAnsi"/>
                <w:b/>
                <w:bCs/>
              </w:rPr>
              <w:t>. Konstrukcja i forma (wymagania minimalne)</w:t>
            </w:r>
          </w:p>
          <w:p w14:paraId="3BC668BC" w14:textId="77777777" w:rsidR="00933D15" w:rsidRPr="00933D15" w:rsidRDefault="00933D15" w:rsidP="00933D15">
            <w:pPr>
              <w:numPr>
                <w:ilvl w:val="0"/>
                <w:numId w:val="137"/>
              </w:numPr>
              <w:spacing w:after="0"/>
              <w:jc w:val="both"/>
              <w:rPr>
                <w:rFonts w:asciiTheme="majorHAnsi" w:hAnsiTheme="majorHAnsi" w:cstheme="majorHAnsi"/>
              </w:rPr>
            </w:pPr>
            <w:r w:rsidRPr="00933D15">
              <w:rPr>
                <w:rFonts w:asciiTheme="majorHAnsi" w:hAnsiTheme="majorHAnsi" w:cstheme="majorHAnsi"/>
              </w:rPr>
              <w:t>Kształt: prostopadłościan (bloczek).</w:t>
            </w:r>
          </w:p>
          <w:p w14:paraId="45ACD315" w14:textId="77777777" w:rsidR="00933D15" w:rsidRPr="00933D15" w:rsidRDefault="00933D15" w:rsidP="00933D15">
            <w:pPr>
              <w:numPr>
                <w:ilvl w:val="0"/>
                <w:numId w:val="137"/>
              </w:numPr>
              <w:spacing w:after="0"/>
              <w:jc w:val="both"/>
              <w:rPr>
                <w:rFonts w:asciiTheme="majorHAnsi" w:hAnsiTheme="majorHAnsi" w:cstheme="majorHAnsi"/>
              </w:rPr>
            </w:pPr>
            <w:r w:rsidRPr="00933D15">
              <w:rPr>
                <w:rFonts w:asciiTheme="majorHAnsi" w:hAnsiTheme="majorHAnsi" w:cstheme="majorHAnsi"/>
              </w:rPr>
              <w:t>Stabilna forma, niewywracająca się podczas standardowego użytkowania.</w:t>
            </w:r>
          </w:p>
          <w:p w14:paraId="122A9DDB" w14:textId="77777777" w:rsidR="00933D15" w:rsidRPr="00933D15" w:rsidRDefault="00933D15" w:rsidP="00933D15">
            <w:pPr>
              <w:numPr>
                <w:ilvl w:val="0"/>
                <w:numId w:val="137"/>
              </w:numPr>
              <w:spacing w:after="0"/>
              <w:jc w:val="both"/>
              <w:rPr>
                <w:rFonts w:asciiTheme="majorHAnsi" w:hAnsiTheme="majorHAnsi" w:cstheme="majorHAnsi"/>
              </w:rPr>
            </w:pPr>
            <w:r w:rsidRPr="00933D15">
              <w:rPr>
                <w:rFonts w:asciiTheme="majorHAnsi" w:hAnsiTheme="majorHAnsi" w:cstheme="majorHAnsi"/>
              </w:rPr>
              <w:t>Jednolita, miękka konstrukcja – bez oddzielnych elementów mogących się przemieszczać.</w:t>
            </w:r>
          </w:p>
          <w:p w14:paraId="72E8A270" w14:textId="48134E47" w:rsidR="005D7BD8" w:rsidRPr="00237384" w:rsidRDefault="00933D15" w:rsidP="005D7BD8">
            <w:pPr>
              <w:numPr>
                <w:ilvl w:val="0"/>
                <w:numId w:val="137"/>
              </w:numPr>
              <w:spacing w:after="0"/>
              <w:jc w:val="both"/>
              <w:rPr>
                <w:rFonts w:asciiTheme="majorHAnsi" w:hAnsiTheme="majorHAnsi" w:cstheme="majorHAnsi"/>
              </w:rPr>
            </w:pPr>
            <w:r w:rsidRPr="00933D15">
              <w:rPr>
                <w:rFonts w:asciiTheme="majorHAnsi" w:hAnsiTheme="majorHAnsi" w:cstheme="majorHAnsi"/>
              </w:rPr>
              <w:t>Możliwość zestawiania w konfiguracje modułowe z innymi siedziskami/pufami.</w:t>
            </w:r>
          </w:p>
          <w:p w14:paraId="5CB034A0" w14:textId="36B96411" w:rsidR="00933D15" w:rsidRPr="00933D15" w:rsidRDefault="007618C9" w:rsidP="00933D15">
            <w:pPr>
              <w:spacing w:after="0"/>
              <w:jc w:val="both"/>
              <w:rPr>
                <w:rFonts w:asciiTheme="majorHAnsi" w:hAnsiTheme="majorHAnsi" w:cstheme="majorHAnsi"/>
                <w:b/>
                <w:bCs/>
              </w:rPr>
            </w:pPr>
            <w:r>
              <w:rPr>
                <w:rFonts w:asciiTheme="majorHAnsi" w:hAnsiTheme="majorHAnsi" w:cstheme="majorHAnsi"/>
                <w:b/>
                <w:bCs/>
              </w:rPr>
              <w:t>3</w:t>
            </w:r>
            <w:r w:rsidR="00933D15" w:rsidRPr="00933D15">
              <w:rPr>
                <w:rFonts w:asciiTheme="majorHAnsi" w:hAnsiTheme="majorHAnsi" w:cstheme="majorHAnsi"/>
                <w:b/>
                <w:bCs/>
              </w:rPr>
              <w:t>. Pokrycie zewnętrzne (tapicerka) (wymagania minimalne)</w:t>
            </w:r>
          </w:p>
          <w:p w14:paraId="6EDFBF3B" w14:textId="77777777" w:rsidR="00933D15" w:rsidRPr="00933D15" w:rsidRDefault="00933D15" w:rsidP="00933D15">
            <w:pPr>
              <w:numPr>
                <w:ilvl w:val="0"/>
                <w:numId w:val="138"/>
              </w:numPr>
              <w:spacing w:after="0"/>
              <w:jc w:val="both"/>
              <w:rPr>
                <w:rFonts w:asciiTheme="majorHAnsi" w:hAnsiTheme="majorHAnsi" w:cstheme="majorHAnsi"/>
              </w:rPr>
            </w:pPr>
            <w:r w:rsidRPr="00933D15">
              <w:rPr>
                <w:rFonts w:asciiTheme="majorHAnsi" w:hAnsiTheme="majorHAnsi" w:cstheme="majorHAnsi"/>
              </w:rPr>
              <w:t>Materiał tapicerski typu PCW/PU (bezftalanowy) lub materiał równoważny o parametrach nie gorszych, przeznaczony do intensywnego użytkowania w przestrzeniach publicznych.</w:t>
            </w:r>
          </w:p>
          <w:p w14:paraId="18B823DC" w14:textId="77777777" w:rsidR="00933D15" w:rsidRPr="00933D15" w:rsidRDefault="00933D15" w:rsidP="00933D15">
            <w:pPr>
              <w:numPr>
                <w:ilvl w:val="0"/>
                <w:numId w:val="138"/>
              </w:numPr>
              <w:spacing w:after="0"/>
              <w:jc w:val="both"/>
              <w:rPr>
                <w:rFonts w:asciiTheme="majorHAnsi" w:hAnsiTheme="majorHAnsi" w:cstheme="majorHAnsi"/>
              </w:rPr>
            </w:pPr>
            <w:r w:rsidRPr="00933D15">
              <w:rPr>
                <w:rFonts w:asciiTheme="majorHAnsi" w:hAnsiTheme="majorHAnsi" w:cstheme="majorHAnsi"/>
              </w:rPr>
              <w:t>Powierzchnia łatwa do czyszczenia i dezynfekcji przy użyciu standardowych środków czystości stosowanych w placówkach publicznych – zgodnie z zaleceniami producenta.</w:t>
            </w:r>
          </w:p>
          <w:p w14:paraId="6B447846" w14:textId="77777777" w:rsidR="00933D15" w:rsidRDefault="00933D15" w:rsidP="00933D15">
            <w:pPr>
              <w:numPr>
                <w:ilvl w:val="0"/>
                <w:numId w:val="138"/>
              </w:numPr>
              <w:spacing w:after="0"/>
              <w:jc w:val="both"/>
              <w:rPr>
                <w:rFonts w:asciiTheme="majorHAnsi" w:hAnsiTheme="majorHAnsi" w:cstheme="majorHAnsi"/>
              </w:rPr>
            </w:pPr>
            <w:r w:rsidRPr="00933D15">
              <w:rPr>
                <w:rFonts w:asciiTheme="majorHAnsi" w:hAnsiTheme="majorHAnsi" w:cstheme="majorHAnsi"/>
              </w:rPr>
              <w:t>Materiał naciągnięty równomiernie, bez fałd i deformacji podczas prawidłowego użytkowania.</w:t>
            </w:r>
          </w:p>
          <w:p w14:paraId="270061D4" w14:textId="77777777" w:rsidR="00E86D51" w:rsidRDefault="007C525D" w:rsidP="007C525D">
            <w:pPr>
              <w:numPr>
                <w:ilvl w:val="0"/>
                <w:numId w:val="138"/>
              </w:numPr>
              <w:spacing w:after="0"/>
              <w:jc w:val="both"/>
              <w:rPr>
                <w:rFonts w:asciiTheme="majorHAnsi" w:hAnsiTheme="majorHAnsi" w:cstheme="majorHAnsi"/>
              </w:rPr>
            </w:pPr>
            <w:r w:rsidRPr="007C525D">
              <w:rPr>
                <w:rFonts w:asciiTheme="majorHAnsi" w:hAnsiTheme="majorHAnsi" w:cstheme="majorHAnsi"/>
                <w:b/>
                <w:bCs/>
                <w:u w:val="single"/>
              </w:rPr>
              <w:t>Kolor limonkowy</w:t>
            </w:r>
            <w:r w:rsidRPr="007C525D">
              <w:rPr>
                <w:rFonts w:asciiTheme="majorHAnsi" w:hAnsiTheme="majorHAnsi" w:cstheme="majorHAnsi"/>
                <w:u w:val="single"/>
              </w:rPr>
              <w:t xml:space="preserve"> (intensywny zielono-żółty).</w:t>
            </w:r>
            <w:r w:rsidRPr="007C525D">
              <w:rPr>
                <w:rFonts w:asciiTheme="majorHAnsi" w:hAnsiTheme="majorHAnsi" w:cstheme="majorHAnsi"/>
              </w:rPr>
              <w:t xml:space="preserve"> </w:t>
            </w:r>
          </w:p>
          <w:p w14:paraId="156DAC0E" w14:textId="051F90BD" w:rsidR="007C525D" w:rsidRPr="007C525D" w:rsidRDefault="007C525D" w:rsidP="00E86D51">
            <w:pPr>
              <w:spacing w:after="0"/>
              <w:ind w:left="720"/>
              <w:jc w:val="both"/>
              <w:rPr>
                <w:rFonts w:asciiTheme="majorHAnsi" w:hAnsiTheme="majorHAnsi" w:cstheme="majorHAnsi"/>
              </w:rPr>
            </w:pPr>
            <w:r w:rsidRPr="007C525D">
              <w:rPr>
                <w:rFonts w:asciiTheme="majorHAnsi" w:hAnsiTheme="majorHAnsi" w:cstheme="majorHAnsi"/>
              </w:rPr>
              <w:t>Zamawiający określa kolor bazowy jako odpowiednik RAL 6018 lub NCS S 1070-G60Y.</w:t>
            </w:r>
          </w:p>
          <w:p w14:paraId="3B95E52F" w14:textId="53A2F42E" w:rsidR="00933D15" w:rsidRPr="00E86D51" w:rsidRDefault="007C525D" w:rsidP="00E86D51">
            <w:pPr>
              <w:spacing w:after="0"/>
              <w:ind w:left="720"/>
              <w:jc w:val="both"/>
              <w:rPr>
                <w:rFonts w:asciiTheme="majorHAnsi" w:hAnsiTheme="majorHAnsi" w:cstheme="majorHAnsi"/>
                <w:highlight w:val="yellow"/>
              </w:rPr>
            </w:pPr>
            <w:r w:rsidRPr="00613239">
              <w:rPr>
                <w:rFonts w:asciiTheme="majorHAnsi" w:hAnsiTheme="majorHAnsi" w:cstheme="majorHAnsi"/>
                <w:b/>
                <w:bCs/>
              </w:rPr>
              <w:t>Równoważność:</w:t>
            </w:r>
            <w:r w:rsidRPr="00613239">
              <w:rPr>
                <w:rFonts w:asciiTheme="majorHAnsi" w:hAnsiTheme="majorHAnsi" w:cstheme="majorHAnsi"/>
              </w:rPr>
              <w:t xml:space="preserve"> Dopuszcza się inne odcienie z palety producenta o zbliżonym nasyceniu i barwie</w:t>
            </w:r>
            <w:r>
              <w:rPr>
                <w:rFonts w:asciiTheme="majorHAnsi" w:hAnsiTheme="majorHAnsi" w:cstheme="majorHAnsi"/>
              </w:rPr>
              <w:t>.</w:t>
            </w:r>
          </w:p>
          <w:p w14:paraId="0086128C" w14:textId="2838FF24" w:rsidR="00933D15" w:rsidRPr="00933D15" w:rsidRDefault="007618C9" w:rsidP="00933D15">
            <w:pPr>
              <w:spacing w:after="0"/>
              <w:jc w:val="both"/>
              <w:rPr>
                <w:rFonts w:asciiTheme="majorHAnsi" w:hAnsiTheme="majorHAnsi" w:cstheme="majorHAnsi"/>
                <w:b/>
                <w:bCs/>
              </w:rPr>
            </w:pPr>
            <w:r>
              <w:rPr>
                <w:rFonts w:asciiTheme="majorHAnsi" w:hAnsiTheme="majorHAnsi" w:cstheme="majorHAnsi"/>
                <w:b/>
                <w:bCs/>
              </w:rPr>
              <w:t>4</w:t>
            </w:r>
            <w:r w:rsidR="00933D15" w:rsidRPr="00933D15">
              <w:rPr>
                <w:rFonts w:asciiTheme="majorHAnsi" w:hAnsiTheme="majorHAnsi" w:cstheme="majorHAnsi"/>
                <w:b/>
                <w:bCs/>
              </w:rPr>
              <w:t>. Wypełnienie (wymagania minimalne)</w:t>
            </w:r>
          </w:p>
          <w:p w14:paraId="32822980" w14:textId="77777777" w:rsidR="00933D15" w:rsidRDefault="00933D15" w:rsidP="00933D15">
            <w:pPr>
              <w:numPr>
                <w:ilvl w:val="0"/>
                <w:numId w:val="139"/>
              </w:numPr>
              <w:spacing w:after="0"/>
              <w:jc w:val="both"/>
              <w:rPr>
                <w:rFonts w:asciiTheme="majorHAnsi" w:hAnsiTheme="majorHAnsi" w:cstheme="majorHAnsi"/>
              </w:rPr>
            </w:pPr>
            <w:r w:rsidRPr="00933D15">
              <w:rPr>
                <w:rFonts w:asciiTheme="majorHAnsi" w:hAnsiTheme="majorHAnsi" w:cstheme="majorHAnsi"/>
              </w:rPr>
              <w:t>Pianka poliuretanowa (PUR) lub pianka wysokoelastyczna (HR) o parametrach nie gorszych, przeznaczona do mebli miękkich użytkowanych w przestrzeniach publicznych.</w:t>
            </w:r>
          </w:p>
          <w:p w14:paraId="6229183B" w14:textId="4D0D78ED" w:rsidR="00765BF2" w:rsidRPr="00765BF2" w:rsidRDefault="00765BF2" w:rsidP="00765BF2">
            <w:pPr>
              <w:numPr>
                <w:ilvl w:val="0"/>
                <w:numId w:val="139"/>
              </w:numPr>
              <w:spacing w:after="0"/>
              <w:jc w:val="both"/>
              <w:rPr>
                <w:rFonts w:asciiTheme="majorHAnsi" w:hAnsiTheme="majorHAnsi" w:cstheme="majorHAnsi"/>
              </w:rPr>
            </w:pPr>
            <w:r w:rsidRPr="00765BF2">
              <w:rPr>
                <w:rFonts w:asciiTheme="majorHAnsi" w:hAnsiTheme="majorHAnsi" w:cstheme="majorHAnsi"/>
              </w:rPr>
              <w:t>Wypełnienie spełnia wymagania określone w Rozdziale I pkt 7 OPZ.</w:t>
            </w:r>
          </w:p>
          <w:p w14:paraId="05E24201" w14:textId="0BA9A3DB" w:rsidR="00933D15" w:rsidRPr="00933D15" w:rsidRDefault="007618C9" w:rsidP="00933D15">
            <w:pPr>
              <w:spacing w:after="0"/>
              <w:jc w:val="both"/>
              <w:rPr>
                <w:rFonts w:asciiTheme="majorHAnsi" w:hAnsiTheme="majorHAnsi" w:cstheme="majorHAnsi"/>
                <w:b/>
                <w:bCs/>
              </w:rPr>
            </w:pPr>
            <w:r>
              <w:rPr>
                <w:rFonts w:asciiTheme="majorHAnsi" w:hAnsiTheme="majorHAnsi" w:cstheme="majorHAnsi"/>
                <w:b/>
                <w:bCs/>
              </w:rPr>
              <w:t>5</w:t>
            </w:r>
            <w:r w:rsidR="00933D15" w:rsidRPr="00933D15">
              <w:rPr>
                <w:rFonts w:asciiTheme="majorHAnsi" w:hAnsiTheme="majorHAnsi" w:cstheme="majorHAnsi"/>
                <w:b/>
                <w:bCs/>
              </w:rPr>
              <w:t>. Wymiary (wymagania minimalne – zakresy dopuszczalne)</w:t>
            </w:r>
          </w:p>
          <w:p w14:paraId="540AD14A" w14:textId="77777777" w:rsidR="00933D15" w:rsidRPr="00933D15" w:rsidRDefault="00933D15" w:rsidP="00933D15">
            <w:pPr>
              <w:numPr>
                <w:ilvl w:val="0"/>
                <w:numId w:val="140"/>
              </w:numPr>
              <w:spacing w:after="0"/>
              <w:jc w:val="both"/>
              <w:rPr>
                <w:rFonts w:asciiTheme="majorHAnsi" w:hAnsiTheme="majorHAnsi" w:cstheme="majorHAnsi"/>
              </w:rPr>
            </w:pPr>
            <w:r w:rsidRPr="00933D15">
              <w:rPr>
                <w:rFonts w:asciiTheme="majorHAnsi" w:hAnsiTheme="majorHAnsi" w:cstheme="majorHAnsi"/>
              </w:rPr>
              <w:t xml:space="preserve">szerokość: </w:t>
            </w:r>
            <w:r w:rsidRPr="00933D15">
              <w:rPr>
                <w:rFonts w:asciiTheme="majorHAnsi" w:hAnsiTheme="majorHAnsi" w:cstheme="majorHAnsi"/>
                <w:b/>
                <w:bCs/>
              </w:rPr>
              <w:t>30–45 cm</w:t>
            </w:r>
            <w:r w:rsidRPr="00933D15">
              <w:rPr>
                <w:rFonts w:asciiTheme="majorHAnsi" w:hAnsiTheme="majorHAnsi" w:cstheme="majorHAnsi"/>
              </w:rPr>
              <w:t>,</w:t>
            </w:r>
          </w:p>
          <w:p w14:paraId="3E0BF52D" w14:textId="77777777" w:rsidR="00933D15" w:rsidRPr="00933D15" w:rsidRDefault="00933D15" w:rsidP="00933D15">
            <w:pPr>
              <w:numPr>
                <w:ilvl w:val="0"/>
                <w:numId w:val="140"/>
              </w:numPr>
              <w:spacing w:after="0"/>
              <w:jc w:val="both"/>
              <w:rPr>
                <w:rFonts w:asciiTheme="majorHAnsi" w:hAnsiTheme="majorHAnsi" w:cstheme="majorHAnsi"/>
              </w:rPr>
            </w:pPr>
            <w:r w:rsidRPr="00933D15">
              <w:rPr>
                <w:rFonts w:asciiTheme="majorHAnsi" w:hAnsiTheme="majorHAnsi" w:cstheme="majorHAnsi"/>
              </w:rPr>
              <w:t xml:space="preserve">wysokość: </w:t>
            </w:r>
            <w:r w:rsidRPr="00933D15">
              <w:rPr>
                <w:rFonts w:asciiTheme="majorHAnsi" w:hAnsiTheme="majorHAnsi" w:cstheme="majorHAnsi"/>
                <w:b/>
                <w:bCs/>
              </w:rPr>
              <w:t>35–50 cm</w:t>
            </w:r>
            <w:r w:rsidRPr="00933D15">
              <w:rPr>
                <w:rFonts w:asciiTheme="majorHAnsi" w:hAnsiTheme="majorHAnsi" w:cstheme="majorHAnsi"/>
              </w:rPr>
              <w:t xml:space="preserve"> (typ „wysokie siedzisko”),</w:t>
            </w:r>
          </w:p>
          <w:p w14:paraId="6BC98B66" w14:textId="77777777" w:rsidR="00933D15" w:rsidRPr="00933D15" w:rsidRDefault="00933D15" w:rsidP="00933D15">
            <w:pPr>
              <w:numPr>
                <w:ilvl w:val="0"/>
                <w:numId w:val="140"/>
              </w:numPr>
              <w:spacing w:after="0"/>
              <w:jc w:val="both"/>
              <w:rPr>
                <w:rFonts w:asciiTheme="majorHAnsi" w:hAnsiTheme="majorHAnsi" w:cstheme="majorHAnsi"/>
              </w:rPr>
            </w:pPr>
            <w:r w:rsidRPr="00933D15">
              <w:rPr>
                <w:rFonts w:asciiTheme="majorHAnsi" w:hAnsiTheme="majorHAnsi" w:cstheme="majorHAnsi"/>
              </w:rPr>
              <w:t xml:space="preserve">długość: </w:t>
            </w:r>
            <w:r w:rsidRPr="00933D15">
              <w:rPr>
                <w:rFonts w:asciiTheme="majorHAnsi" w:hAnsiTheme="majorHAnsi" w:cstheme="majorHAnsi"/>
                <w:b/>
                <w:bCs/>
              </w:rPr>
              <w:t>110–150 cm</w:t>
            </w:r>
            <w:r w:rsidRPr="00933D15">
              <w:rPr>
                <w:rFonts w:asciiTheme="majorHAnsi" w:hAnsiTheme="majorHAnsi" w:cstheme="majorHAnsi"/>
              </w:rPr>
              <w:t>.</w:t>
            </w:r>
          </w:p>
          <w:p w14:paraId="1486D3F9" w14:textId="77777777" w:rsidR="00933D15" w:rsidRPr="00933D15" w:rsidRDefault="00933D15" w:rsidP="00933D15">
            <w:pPr>
              <w:spacing w:after="0"/>
              <w:jc w:val="both"/>
              <w:rPr>
                <w:rFonts w:asciiTheme="majorHAnsi" w:hAnsiTheme="majorHAnsi" w:cstheme="majorHAnsi"/>
                <w:b/>
                <w:bCs/>
              </w:rPr>
            </w:pPr>
            <w:r w:rsidRPr="00933D15">
              <w:rPr>
                <w:rFonts w:asciiTheme="majorHAnsi" w:hAnsiTheme="majorHAnsi" w:cstheme="majorHAnsi"/>
                <w:b/>
                <w:bCs/>
              </w:rPr>
              <w:t>7. Funkcjonalność (wymagania minimalne)</w:t>
            </w:r>
          </w:p>
          <w:p w14:paraId="137EB6C6" w14:textId="77777777" w:rsidR="00933D15" w:rsidRPr="00933D15" w:rsidRDefault="00933D15" w:rsidP="00933D15">
            <w:pPr>
              <w:numPr>
                <w:ilvl w:val="0"/>
                <w:numId w:val="141"/>
              </w:numPr>
              <w:spacing w:after="0"/>
              <w:jc w:val="both"/>
              <w:rPr>
                <w:rFonts w:asciiTheme="majorHAnsi" w:hAnsiTheme="majorHAnsi" w:cstheme="majorHAnsi"/>
              </w:rPr>
            </w:pPr>
            <w:r w:rsidRPr="00933D15">
              <w:rPr>
                <w:rFonts w:asciiTheme="majorHAnsi" w:hAnsiTheme="majorHAnsi" w:cstheme="majorHAnsi"/>
              </w:rPr>
              <w:t>Możliwość użytkowania jako:</w:t>
            </w:r>
          </w:p>
          <w:p w14:paraId="7F36900F" w14:textId="77777777" w:rsidR="00933D15" w:rsidRPr="00933D15" w:rsidRDefault="00933D15" w:rsidP="00933D15">
            <w:pPr>
              <w:numPr>
                <w:ilvl w:val="0"/>
                <w:numId w:val="142"/>
              </w:numPr>
              <w:spacing w:after="0"/>
              <w:jc w:val="both"/>
              <w:rPr>
                <w:rFonts w:asciiTheme="majorHAnsi" w:hAnsiTheme="majorHAnsi" w:cstheme="majorHAnsi"/>
              </w:rPr>
            </w:pPr>
            <w:r w:rsidRPr="00933D15">
              <w:rPr>
                <w:rFonts w:asciiTheme="majorHAnsi" w:hAnsiTheme="majorHAnsi" w:cstheme="majorHAnsi"/>
              </w:rPr>
              <w:lastRenderedPageBreak/>
              <w:t>samodzielne siedzisko,</w:t>
            </w:r>
          </w:p>
          <w:p w14:paraId="6B419040" w14:textId="77777777" w:rsidR="00933D15" w:rsidRPr="00933D15" w:rsidRDefault="00933D15" w:rsidP="00933D15">
            <w:pPr>
              <w:numPr>
                <w:ilvl w:val="0"/>
                <w:numId w:val="142"/>
              </w:numPr>
              <w:spacing w:after="0"/>
              <w:jc w:val="both"/>
              <w:rPr>
                <w:rFonts w:asciiTheme="majorHAnsi" w:hAnsiTheme="majorHAnsi" w:cstheme="majorHAnsi"/>
              </w:rPr>
            </w:pPr>
            <w:r w:rsidRPr="00933D15">
              <w:rPr>
                <w:rFonts w:asciiTheme="majorHAnsi" w:hAnsiTheme="majorHAnsi" w:cstheme="majorHAnsi"/>
              </w:rPr>
              <w:t>element zestawu modułowego,</w:t>
            </w:r>
          </w:p>
          <w:p w14:paraId="4D47CA61" w14:textId="77777777" w:rsidR="00933D15" w:rsidRPr="00933D15" w:rsidRDefault="00933D15" w:rsidP="00933D15">
            <w:pPr>
              <w:numPr>
                <w:ilvl w:val="0"/>
                <w:numId w:val="142"/>
              </w:numPr>
              <w:spacing w:after="0"/>
              <w:jc w:val="both"/>
              <w:rPr>
                <w:rFonts w:asciiTheme="majorHAnsi" w:hAnsiTheme="majorHAnsi" w:cstheme="majorHAnsi"/>
              </w:rPr>
            </w:pPr>
            <w:r w:rsidRPr="00933D15">
              <w:rPr>
                <w:rFonts w:asciiTheme="majorHAnsi" w:hAnsiTheme="majorHAnsi" w:cstheme="majorHAnsi"/>
              </w:rPr>
              <w:t>podest/niski stopień w ramach aktywności rekreacyjnych – przy zachowaniu bezpieczeństwa i stabilności.</w:t>
            </w:r>
          </w:p>
          <w:p w14:paraId="562BD111" w14:textId="77777777" w:rsidR="00933D15" w:rsidRPr="00933D15" w:rsidRDefault="00933D15" w:rsidP="00933D15">
            <w:pPr>
              <w:numPr>
                <w:ilvl w:val="0"/>
                <w:numId w:val="143"/>
              </w:numPr>
              <w:spacing w:after="0"/>
              <w:jc w:val="both"/>
              <w:rPr>
                <w:rFonts w:asciiTheme="majorHAnsi" w:hAnsiTheme="majorHAnsi" w:cstheme="majorHAnsi"/>
              </w:rPr>
            </w:pPr>
            <w:r w:rsidRPr="00933D15">
              <w:rPr>
                <w:rFonts w:asciiTheme="majorHAnsi" w:hAnsiTheme="majorHAnsi" w:cstheme="majorHAnsi"/>
              </w:rPr>
              <w:t>Pełna miękkość i bezpieczeństwo użytkowania.</w:t>
            </w:r>
          </w:p>
          <w:p w14:paraId="28A03C16" w14:textId="589DE628" w:rsidR="00933D15" w:rsidRPr="00933D15" w:rsidRDefault="00933D15" w:rsidP="00933D15">
            <w:pPr>
              <w:numPr>
                <w:ilvl w:val="0"/>
                <w:numId w:val="143"/>
              </w:numPr>
              <w:spacing w:after="0"/>
              <w:jc w:val="both"/>
              <w:rPr>
                <w:rFonts w:asciiTheme="majorHAnsi" w:hAnsiTheme="majorHAnsi" w:cstheme="majorHAnsi"/>
              </w:rPr>
            </w:pPr>
            <w:r w:rsidRPr="00933D15">
              <w:rPr>
                <w:rFonts w:asciiTheme="majorHAnsi" w:hAnsiTheme="majorHAnsi" w:cstheme="majorHAnsi"/>
              </w:rPr>
              <w:t>Możliwość szybkiego przestawiania i wykorzystania w różnych aranżacjach pomieszczeń.</w:t>
            </w:r>
          </w:p>
          <w:p w14:paraId="262DD56F" w14:textId="77777777" w:rsidR="00933D15" w:rsidRPr="00933D15" w:rsidRDefault="00933D15" w:rsidP="00933D15">
            <w:pPr>
              <w:spacing w:after="0"/>
              <w:jc w:val="both"/>
              <w:rPr>
                <w:rFonts w:asciiTheme="majorHAnsi" w:hAnsiTheme="majorHAnsi" w:cstheme="majorHAnsi"/>
                <w:b/>
                <w:bCs/>
              </w:rPr>
            </w:pPr>
            <w:r w:rsidRPr="00933D15">
              <w:rPr>
                <w:rFonts w:asciiTheme="majorHAnsi" w:hAnsiTheme="majorHAnsi" w:cstheme="majorHAnsi"/>
                <w:b/>
                <w:bCs/>
              </w:rPr>
              <w:t>8. Normy (jeżeli mają zastosowanie) – lub normy równoważne</w:t>
            </w:r>
          </w:p>
          <w:p w14:paraId="4761DB11" w14:textId="77777777" w:rsidR="00933D15" w:rsidRPr="00933D15" w:rsidRDefault="00933D15" w:rsidP="00933D15">
            <w:pPr>
              <w:numPr>
                <w:ilvl w:val="0"/>
                <w:numId w:val="144"/>
              </w:numPr>
              <w:spacing w:after="0"/>
              <w:jc w:val="both"/>
              <w:rPr>
                <w:rFonts w:asciiTheme="majorHAnsi" w:hAnsiTheme="majorHAnsi" w:cstheme="majorHAnsi"/>
              </w:rPr>
            </w:pPr>
            <w:r w:rsidRPr="00933D15">
              <w:rPr>
                <w:rFonts w:asciiTheme="majorHAnsi" w:hAnsiTheme="majorHAnsi" w:cstheme="majorHAnsi"/>
              </w:rPr>
              <w:t>PN-EN 16139 – wytrzymałość, trwałość i bezpieczeństwo siedzisk do użytku nie-domowego,</w:t>
            </w:r>
          </w:p>
          <w:p w14:paraId="101DE98E" w14:textId="77777777" w:rsidR="00933D15" w:rsidRPr="00933D15" w:rsidRDefault="00933D15" w:rsidP="00933D15">
            <w:pPr>
              <w:numPr>
                <w:ilvl w:val="0"/>
                <w:numId w:val="144"/>
              </w:numPr>
              <w:spacing w:after="0"/>
              <w:jc w:val="both"/>
              <w:rPr>
                <w:rFonts w:asciiTheme="majorHAnsi" w:hAnsiTheme="majorHAnsi" w:cstheme="majorHAnsi"/>
              </w:rPr>
            </w:pPr>
            <w:r w:rsidRPr="00933D15">
              <w:rPr>
                <w:rFonts w:asciiTheme="majorHAnsi" w:hAnsiTheme="majorHAnsi" w:cstheme="majorHAnsi"/>
              </w:rPr>
              <w:t>PN-EN ISO 12947 – odporność na ścieranie (Martindale),</w:t>
            </w:r>
          </w:p>
          <w:p w14:paraId="30086FFE" w14:textId="3275BE87" w:rsidR="002D7420" w:rsidRPr="00A23295" w:rsidRDefault="00933D15" w:rsidP="00A23295">
            <w:pPr>
              <w:numPr>
                <w:ilvl w:val="0"/>
                <w:numId w:val="144"/>
              </w:numPr>
              <w:spacing w:after="0"/>
              <w:jc w:val="both"/>
              <w:rPr>
                <w:rFonts w:asciiTheme="majorHAnsi" w:hAnsiTheme="majorHAnsi" w:cstheme="majorHAnsi"/>
              </w:rPr>
            </w:pPr>
            <w:r w:rsidRPr="00933D15">
              <w:rPr>
                <w:rFonts w:asciiTheme="majorHAnsi" w:hAnsiTheme="majorHAnsi" w:cstheme="majorHAnsi"/>
              </w:rPr>
              <w:t>PN-EN 1021-1 i PN-EN 1021-2 – odporność na zapłon (jeżeli dotyczy / jeżeli producent deklaruje).</w:t>
            </w:r>
          </w:p>
        </w:tc>
        <w:tc>
          <w:tcPr>
            <w:tcW w:w="4279" w:type="dxa"/>
          </w:tcPr>
          <w:p w14:paraId="4EBD2450" w14:textId="77777777" w:rsidR="00B87283" w:rsidRPr="00B87283" w:rsidRDefault="00B87283" w:rsidP="00D0671C">
            <w:pPr>
              <w:spacing w:after="0"/>
              <w:rPr>
                <w:rFonts w:asciiTheme="majorHAnsi" w:hAnsiTheme="majorHAnsi" w:cstheme="majorHAnsi"/>
              </w:rPr>
            </w:pPr>
          </w:p>
          <w:p w14:paraId="4926DE03" w14:textId="77777777" w:rsidR="00924B4B" w:rsidRDefault="00924B4B" w:rsidP="00D0671C">
            <w:pPr>
              <w:pStyle w:val="NormalnyWeb"/>
              <w:jc w:val="center"/>
            </w:pPr>
            <w:r>
              <w:rPr>
                <w:noProof/>
              </w:rPr>
              <w:lastRenderedPageBreak/>
              <w:drawing>
                <wp:inline distT="0" distB="0" distL="0" distR="0" wp14:anchorId="66E3CF5E" wp14:editId="6FDC0CE6">
                  <wp:extent cx="2220410" cy="1714500"/>
                  <wp:effectExtent l="0" t="0" r="889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60270" cy="1745278"/>
                          </a:xfrm>
                          <a:prstGeom prst="rect">
                            <a:avLst/>
                          </a:prstGeom>
                          <a:noFill/>
                          <a:ln>
                            <a:noFill/>
                          </a:ln>
                        </pic:spPr>
                      </pic:pic>
                    </a:graphicData>
                  </a:graphic>
                </wp:inline>
              </w:drawing>
            </w:r>
          </w:p>
          <w:p w14:paraId="732007D5" w14:textId="77777777" w:rsidR="006E3A76" w:rsidRDefault="006E3A76" w:rsidP="00D0671C">
            <w:pPr>
              <w:jc w:val="center"/>
              <w:rPr>
                <w:rFonts w:asciiTheme="majorHAnsi" w:hAnsiTheme="majorHAnsi" w:cstheme="majorHAnsi"/>
              </w:rPr>
            </w:pPr>
            <w:r w:rsidRPr="00212CF2">
              <w:rPr>
                <w:rFonts w:asciiTheme="majorHAnsi" w:hAnsiTheme="majorHAnsi" w:cstheme="majorHAnsi"/>
                <w:i/>
                <w:iCs/>
              </w:rPr>
              <w:t>*Rysunek ma charakter poglądowy i nie stanowi wskazania producenta. Wymiary wymagane określone są wyłącznie w opisie przedmiotu zamówienia</w:t>
            </w:r>
          </w:p>
          <w:p w14:paraId="2ED9620D" w14:textId="77777777" w:rsidR="00B87283" w:rsidRDefault="00B87283" w:rsidP="00D0671C">
            <w:pPr>
              <w:jc w:val="center"/>
              <w:rPr>
                <w:noProof/>
              </w:rPr>
            </w:pPr>
          </w:p>
          <w:p w14:paraId="6493674F" w14:textId="062D443C" w:rsidR="00B87283" w:rsidRPr="00B87283" w:rsidRDefault="00B87283" w:rsidP="00D0671C">
            <w:pPr>
              <w:tabs>
                <w:tab w:val="left" w:pos="1428"/>
              </w:tabs>
              <w:jc w:val="center"/>
              <w:rPr>
                <w:rFonts w:asciiTheme="majorHAnsi" w:hAnsiTheme="majorHAnsi" w:cstheme="majorHAnsi"/>
              </w:rPr>
            </w:pPr>
          </w:p>
        </w:tc>
      </w:tr>
    </w:tbl>
    <w:p w14:paraId="59822757" w14:textId="77777777" w:rsidR="00096A10" w:rsidRPr="00096A10" w:rsidRDefault="00096A10" w:rsidP="0063571F">
      <w:pPr>
        <w:pStyle w:val="NormalnyWeb"/>
      </w:pPr>
    </w:p>
    <w:sectPr w:rsidR="00096A10" w:rsidRPr="00096A10" w:rsidSect="00B82FB3">
      <w:pgSz w:w="15840" w:h="12240" w:orient="landscape"/>
      <w:pgMar w:top="709" w:right="1440" w:bottom="851"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EB1D01" w14:textId="77777777" w:rsidR="00A73E7F" w:rsidRPr="00733773" w:rsidRDefault="00A73E7F" w:rsidP="00FB04C2">
      <w:pPr>
        <w:spacing w:after="0" w:line="240" w:lineRule="auto"/>
      </w:pPr>
      <w:r w:rsidRPr="00733773">
        <w:separator/>
      </w:r>
    </w:p>
  </w:endnote>
  <w:endnote w:type="continuationSeparator" w:id="0">
    <w:p w14:paraId="697DDEDC" w14:textId="77777777" w:rsidR="00A73E7F" w:rsidRPr="00733773" w:rsidRDefault="00A73E7F" w:rsidP="00FB04C2">
      <w:pPr>
        <w:spacing w:after="0" w:line="240" w:lineRule="auto"/>
      </w:pPr>
      <w:r w:rsidRPr="00733773">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EE"/>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309020205020404"/>
    <w:charset w:val="00"/>
    <w:family w:val="modern"/>
    <w:notTrueType/>
    <w:pitch w:val="fixed"/>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FBCB99" w14:textId="77777777" w:rsidR="00A73E7F" w:rsidRPr="00733773" w:rsidRDefault="00A73E7F" w:rsidP="00FB04C2">
      <w:pPr>
        <w:spacing w:after="0" w:line="240" w:lineRule="auto"/>
      </w:pPr>
      <w:r w:rsidRPr="00733773">
        <w:separator/>
      </w:r>
    </w:p>
  </w:footnote>
  <w:footnote w:type="continuationSeparator" w:id="0">
    <w:p w14:paraId="12D54544" w14:textId="77777777" w:rsidR="00A73E7F" w:rsidRPr="00733773" w:rsidRDefault="00A73E7F" w:rsidP="00FB04C2">
      <w:pPr>
        <w:spacing w:after="0" w:line="240" w:lineRule="auto"/>
      </w:pPr>
      <w:r w:rsidRPr="00733773">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FB12693A"/>
    <w:lvl w:ilvl="0">
      <w:start w:val="1"/>
      <w:numFmt w:val="decimal"/>
      <w:pStyle w:val="Listanumerowana3"/>
      <w:lvlText w:val="%1."/>
      <w:lvlJc w:val="left"/>
      <w:pPr>
        <w:tabs>
          <w:tab w:val="num" w:pos="1080"/>
        </w:tabs>
        <w:ind w:left="1080" w:hanging="360"/>
      </w:pPr>
    </w:lvl>
  </w:abstractNum>
  <w:abstractNum w:abstractNumId="1" w15:restartNumberingAfterBreak="0">
    <w:nsid w:val="FFFFFF7F"/>
    <w:multiLevelType w:val="singleLevel"/>
    <w:tmpl w:val="38441652"/>
    <w:lvl w:ilvl="0">
      <w:start w:val="1"/>
      <w:numFmt w:val="decimal"/>
      <w:pStyle w:val="Listanumerowana2"/>
      <w:lvlText w:val="%1."/>
      <w:lvlJc w:val="left"/>
      <w:pPr>
        <w:tabs>
          <w:tab w:val="num" w:pos="720"/>
        </w:tabs>
        <w:ind w:left="720" w:hanging="360"/>
      </w:pPr>
    </w:lvl>
  </w:abstractNum>
  <w:abstractNum w:abstractNumId="2" w15:restartNumberingAfterBreak="0">
    <w:nsid w:val="FFFFFF82"/>
    <w:multiLevelType w:val="singleLevel"/>
    <w:tmpl w:val="F3EAFDEC"/>
    <w:lvl w:ilvl="0">
      <w:start w:val="1"/>
      <w:numFmt w:val="bullet"/>
      <w:pStyle w:val="Listapunktowana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3D1EFFD4"/>
    <w:lvl w:ilvl="0">
      <w:start w:val="1"/>
      <w:numFmt w:val="bullet"/>
      <w:pStyle w:val="Listapunktowana2"/>
      <w:lvlText w:val=""/>
      <w:lvlJc w:val="left"/>
      <w:pPr>
        <w:tabs>
          <w:tab w:val="num" w:pos="720"/>
        </w:tabs>
        <w:ind w:left="720" w:hanging="360"/>
      </w:pPr>
      <w:rPr>
        <w:rFonts w:ascii="Symbol" w:hAnsi="Symbol" w:hint="default"/>
      </w:rPr>
    </w:lvl>
  </w:abstractNum>
  <w:abstractNum w:abstractNumId="4" w15:restartNumberingAfterBreak="0">
    <w:nsid w:val="FFFFFF88"/>
    <w:multiLevelType w:val="singleLevel"/>
    <w:tmpl w:val="D0A62B40"/>
    <w:lvl w:ilvl="0">
      <w:start w:val="1"/>
      <w:numFmt w:val="decimal"/>
      <w:pStyle w:val="Listanumerowana"/>
      <w:lvlText w:val="%1."/>
      <w:lvlJc w:val="left"/>
      <w:pPr>
        <w:tabs>
          <w:tab w:val="num" w:pos="360"/>
        </w:tabs>
        <w:ind w:left="360" w:hanging="360"/>
      </w:pPr>
    </w:lvl>
  </w:abstractNum>
  <w:abstractNum w:abstractNumId="5" w15:restartNumberingAfterBreak="0">
    <w:nsid w:val="FFFFFF89"/>
    <w:multiLevelType w:val="singleLevel"/>
    <w:tmpl w:val="29761A62"/>
    <w:lvl w:ilvl="0">
      <w:start w:val="1"/>
      <w:numFmt w:val="bullet"/>
      <w:pStyle w:val="Listapunktowana"/>
      <w:lvlText w:val=""/>
      <w:lvlJc w:val="left"/>
      <w:pPr>
        <w:tabs>
          <w:tab w:val="num" w:pos="360"/>
        </w:tabs>
        <w:ind w:left="360" w:hanging="360"/>
      </w:pPr>
      <w:rPr>
        <w:rFonts w:ascii="Symbol" w:hAnsi="Symbol" w:hint="default"/>
      </w:rPr>
    </w:lvl>
  </w:abstractNum>
  <w:abstractNum w:abstractNumId="6" w15:restartNumberingAfterBreak="0">
    <w:nsid w:val="00026A83"/>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00C0027"/>
    <w:multiLevelType w:val="multilevel"/>
    <w:tmpl w:val="FBBE2F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15424EA"/>
    <w:multiLevelType w:val="multilevel"/>
    <w:tmpl w:val="AFA61C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2425150"/>
    <w:multiLevelType w:val="multilevel"/>
    <w:tmpl w:val="5644E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33F459A"/>
    <w:multiLevelType w:val="multilevel"/>
    <w:tmpl w:val="B14E7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3DA70C8"/>
    <w:multiLevelType w:val="multilevel"/>
    <w:tmpl w:val="07D49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497444C"/>
    <w:multiLevelType w:val="multilevel"/>
    <w:tmpl w:val="C51C5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5AC4EB3"/>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5B47E1F"/>
    <w:multiLevelType w:val="multilevel"/>
    <w:tmpl w:val="6C4658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5C33310"/>
    <w:multiLevelType w:val="multilevel"/>
    <w:tmpl w:val="34064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70624C6"/>
    <w:multiLevelType w:val="multilevel"/>
    <w:tmpl w:val="0F66FF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07A02463"/>
    <w:multiLevelType w:val="multilevel"/>
    <w:tmpl w:val="4B126C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07E47401"/>
    <w:multiLevelType w:val="multilevel"/>
    <w:tmpl w:val="345617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8025C03"/>
    <w:multiLevelType w:val="multilevel"/>
    <w:tmpl w:val="6D42F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088878B2"/>
    <w:multiLevelType w:val="multilevel"/>
    <w:tmpl w:val="46CC9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8A43282"/>
    <w:multiLevelType w:val="multilevel"/>
    <w:tmpl w:val="AF2A7E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09802AD1"/>
    <w:multiLevelType w:val="multilevel"/>
    <w:tmpl w:val="BA70C8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9AA66EA"/>
    <w:multiLevelType w:val="multilevel"/>
    <w:tmpl w:val="BBDED5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A994623"/>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0AC54699"/>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0BEB72FC"/>
    <w:multiLevelType w:val="multilevel"/>
    <w:tmpl w:val="E4B6CB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C53061D"/>
    <w:multiLevelType w:val="multilevel"/>
    <w:tmpl w:val="8D36C1F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0EEE7307"/>
    <w:multiLevelType w:val="multilevel"/>
    <w:tmpl w:val="30B62E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0EFC07BA"/>
    <w:multiLevelType w:val="multilevel"/>
    <w:tmpl w:val="1B281B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0F310977"/>
    <w:multiLevelType w:val="multilevel"/>
    <w:tmpl w:val="BA6A2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0F4D366A"/>
    <w:multiLevelType w:val="multilevel"/>
    <w:tmpl w:val="5B729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10BE7824"/>
    <w:multiLevelType w:val="multilevel"/>
    <w:tmpl w:val="C394B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116805F6"/>
    <w:multiLevelType w:val="multilevel"/>
    <w:tmpl w:val="B92658E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13926DE8"/>
    <w:multiLevelType w:val="multilevel"/>
    <w:tmpl w:val="64C09B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4121D7D"/>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55B6DD7"/>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15E3678E"/>
    <w:multiLevelType w:val="multilevel"/>
    <w:tmpl w:val="1666900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16FA3203"/>
    <w:multiLevelType w:val="multilevel"/>
    <w:tmpl w:val="961A07D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17025A11"/>
    <w:multiLevelType w:val="multilevel"/>
    <w:tmpl w:val="04163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72929EF"/>
    <w:multiLevelType w:val="multilevel"/>
    <w:tmpl w:val="F29CEC2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17292E5F"/>
    <w:multiLevelType w:val="multilevel"/>
    <w:tmpl w:val="514AEB70"/>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42" w15:restartNumberingAfterBreak="0">
    <w:nsid w:val="188555E9"/>
    <w:multiLevelType w:val="multilevel"/>
    <w:tmpl w:val="A60A7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1AB41692"/>
    <w:multiLevelType w:val="multilevel"/>
    <w:tmpl w:val="3A762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1B9E31F1"/>
    <w:multiLevelType w:val="hybridMultilevel"/>
    <w:tmpl w:val="678E3022"/>
    <w:lvl w:ilvl="0" w:tplc="86A28590">
      <w:start w:val="1"/>
      <w:numFmt w:val="upperRoman"/>
      <w:lvlText w:val="%1."/>
      <w:lvlJc w:val="left"/>
      <w:pPr>
        <w:ind w:left="1440" w:hanging="72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1D2F4E12"/>
    <w:multiLevelType w:val="multilevel"/>
    <w:tmpl w:val="C21A0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1D3952F8"/>
    <w:multiLevelType w:val="multilevel"/>
    <w:tmpl w:val="91D041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1D5E55E8"/>
    <w:multiLevelType w:val="multilevel"/>
    <w:tmpl w:val="FBA81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1D672D32"/>
    <w:multiLevelType w:val="multilevel"/>
    <w:tmpl w:val="391068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1F813D1C"/>
    <w:multiLevelType w:val="multilevel"/>
    <w:tmpl w:val="44E6A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20603B64"/>
    <w:multiLevelType w:val="multilevel"/>
    <w:tmpl w:val="6BEEFC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217D6A17"/>
    <w:multiLevelType w:val="multilevel"/>
    <w:tmpl w:val="7C72B2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22567D24"/>
    <w:multiLevelType w:val="multilevel"/>
    <w:tmpl w:val="5888F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227220A2"/>
    <w:multiLevelType w:val="multilevel"/>
    <w:tmpl w:val="64C09B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22EE4C71"/>
    <w:multiLevelType w:val="multilevel"/>
    <w:tmpl w:val="8A58D9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23022DB7"/>
    <w:multiLevelType w:val="multilevel"/>
    <w:tmpl w:val="0F5ECA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236E66A0"/>
    <w:multiLevelType w:val="multilevel"/>
    <w:tmpl w:val="C910F1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24021971"/>
    <w:multiLevelType w:val="multilevel"/>
    <w:tmpl w:val="76261D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243B35F1"/>
    <w:multiLevelType w:val="multilevel"/>
    <w:tmpl w:val="2A94D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25252D0F"/>
    <w:multiLevelType w:val="multilevel"/>
    <w:tmpl w:val="93824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254B6638"/>
    <w:multiLevelType w:val="multilevel"/>
    <w:tmpl w:val="7DA21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25555721"/>
    <w:multiLevelType w:val="multilevel"/>
    <w:tmpl w:val="8F401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25B4229D"/>
    <w:multiLevelType w:val="multilevel"/>
    <w:tmpl w:val="8D36C1F0"/>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63" w15:restartNumberingAfterBreak="0">
    <w:nsid w:val="2619517F"/>
    <w:multiLevelType w:val="hybridMultilevel"/>
    <w:tmpl w:val="6D7A55DE"/>
    <w:lvl w:ilvl="0" w:tplc="BC9E8586">
      <w:start w:val="7"/>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262E598E"/>
    <w:multiLevelType w:val="multilevel"/>
    <w:tmpl w:val="DAAED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81E42CD"/>
    <w:multiLevelType w:val="multilevel"/>
    <w:tmpl w:val="ED161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282549F7"/>
    <w:multiLevelType w:val="multilevel"/>
    <w:tmpl w:val="87D0C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293E57E0"/>
    <w:multiLevelType w:val="multilevel"/>
    <w:tmpl w:val="02A6E3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2A094C83"/>
    <w:multiLevelType w:val="multilevel"/>
    <w:tmpl w:val="1F962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2B0049E8"/>
    <w:multiLevelType w:val="multilevel"/>
    <w:tmpl w:val="1206C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2B7323A6"/>
    <w:multiLevelType w:val="multilevel"/>
    <w:tmpl w:val="C53C260C"/>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71" w15:restartNumberingAfterBreak="0">
    <w:nsid w:val="2BD25607"/>
    <w:multiLevelType w:val="multilevel"/>
    <w:tmpl w:val="2C8E9E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2C2C532F"/>
    <w:multiLevelType w:val="multilevel"/>
    <w:tmpl w:val="64C09B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2CC11B9D"/>
    <w:multiLevelType w:val="multilevel"/>
    <w:tmpl w:val="136A4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2CD17ADA"/>
    <w:multiLevelType w:val="multilevel"/>
    <w:tmpl w:val="8DB04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2E180305"/>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2F731BF2"/>
    <w:multiLevelType w:val="multilevel"/>
    <w:tmpl w:val="7862A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2F84142E"/>
    <w:multiLevelType w:val="hybridMultilevel"/>
    <w:tmpl w:val="C11265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2FF053B4"/>
    <w:multiLevelType w:val="multilevel"/>
    <w:tmpl w:val="B3A2D3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30503119"/>
    <w:multiLevelType w:val="multilevel"/>
    <w:tmpl w:val="44E6A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310C5581"/>
    <w:multiLevelType w:val="hybridMultilevel"/>
    <w:tmpl w:val="E430B7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313E5460"/>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31D90181"/>
    <w:multiLevelType w:val="multilevel"/>
    <w:tmpl w:val="D68C4754"/>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83" w15:restartNumberingAfterBreak="0">
    <w:nsid w:val="31F71221"/>
    <w:multiLevelType w:val="multilevel"/>
    <w:tmpl w:val="6F662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347E7C8D"/>
    <w:multiLevelType w:val="multilevel"/>
    <w:tmpl w:val="11125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352E586C"/>
    <w:multiLevelType w:val="multilevel"/>
    <w:tmpl w:val="FD5E8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3576363E"/>
    <w:multiLevelType w:val="multilevel"/>
    <w:tmpl w:val="6F581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35814261"/>
    <w:multiLevelType w:val="multilevel"/>
    <w:tmpl w:val="720EE7F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37BE3E61"/>
    <w:multiLevelType w:val="multilevel"/>
    <w:tmpl w:val="9992E6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3A6D2866"/>
    <w:multiLevelType w:val="multilevel"/>
    <w:tmpl w:val="2A767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3AAC05B6"/>
    <w:multiLevelType w:val="multilevel"/>
    <w:tmpl w:val="A60A7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3BB26E52"/>
    <w:multiLevelType w:val="multilevel"/>
    <w:tmpl w:val="075E0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3BBF4EF4"/>
    <w:multiLevelType w:val="multilevel"/>
    <w:tmpl w:val="344A5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3BF14209"/>
    <w:multiLevelType w:val="multilevel"/>
    <w:tmpl w:val="21A066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3C1122F1"/>
    <w:multiLevelType w:val="multilevel"/>
    <w:tmpl w:val="497A2A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3C682B93"/>
    <w:multiLevelType w:val="multilevel"/>
    <w:tmpl w:val="DF32FC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3C8C7DC6"/>
    <w:multiLevelType w:val="multilevel"/>
    <w:tmpl w:val="ADEE1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3CB65CFA"/>
    <w:multiLevelType w:val="multilevel"/>
    <w:tmpl w:val="5BBEE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3D0E7ADC"/>
    <w:multiLevelType w:val="multilevel"/>
    <w:tmpl w:val="47CE0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3EF8705E"/>
    <w:multiLevelType w:val="multilevel"/>
    <w:tmpl w:val="3B080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40A247E3"/>
    <w:multiLevelType w:val="multilevel"/>
    <w:tmpl w:val="45F64A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4213102E"/>
    <w:multiLevelType w:val="multilevel"/>
    <w:tmpl w:val="AE36D8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42F85DEB"/>
    <w:multiLevelType w:val="multilevel"/>
    <w:tmpl w:val="A0A2F0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15:restartNumberingAfterBreak="0">
    <w:nsid w:val="450A6319"/>
    <w:multiLevelType w:val="multilevel"/>
    <w:tmpl w:val="2444B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45E475C3"/>
    <w:multiLevelType w:val="multilevel"/>
    <w:tmpl w:val="3C449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15:restartNumberingAfterBreak="0">
    <w:nsid w:val="462E1220"/>
    <w:multiLevelType w:val="multilevel"/>
    <w:tmpl w:val="0C8EF504"/>
    <w:lvl w:ilvl="0">
      <w:start w:val="5"/>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06" w15:restartNumberingAfterBreak="0">
    <w:nsid w:val="46806E67"/>
    <w:multiLevelType w:val="multilevel"/>
    <w:tmpl w:val="44E6A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47A715F1"/>
    <w:multiLevelType w:val="multilevel"/>
    <w:tmpl w:val="0526E6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15:restartNumberingAfterBreak="0">
    <w:nsid w:val="48DD0DB8"/>
    <w:multiLevelType w:val="multilevel"/>
    <w:tmpl w:val="DF8223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48DE2205"/>
    <w:multiLevelType w:val="multilevel"/>
    <w:tmpl w:val="814CB6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49463E8A"/>
    <w:multiLevelType w:val="multilevel"/>
    <w:tmpl w:val="085628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4CAD492C"/>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4CCD1B2F"/>
    <w:multiLevelType w:val="multilevel"/>
    <w:tmpl w:val="3F7CC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4DB557F7"/>
    <w:multiLevelType w:val="multilevel"/>
    <w:tmpl w:val="AE824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4E5A0E86"/>
    <w:multiLevelType w:val="multilevel"/>
    <w:tmpl w:val="CD46A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4E6A0BC9"/>
    <w:multiLevelType w:val="multilevel"/>
    <w:tmpl w:val="AA089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4F8E423C"/>
    <w:multiLevelType w:val="multilevel"/>
    <w:tmpl w:val="D68C4754"/>
    <w:lvl w:ilvl="0">
      <w:start w:val="1"/>
      <w:numFmt w:val="decimal"/>
      <w:lvlText w:val="%1."/>
      <w:lvlJc w:val="left"/>
      <w:pPr>
        <w:tabs>
          <w:tab w:val="num" w:pos="1080"/>
        </w:tabs>
        <w:ind w:left="1080" w:hanging="360"/>
      </w:pPr>
    </w:lvl>
    <w:lvl w:ilvl="1">
      <w:start w:val="1"/>
      <w:numFmt w:val="decimal"/>
      <w:lvlText w:val="%2."/>
      <w:lvlJc w:val="left"/>
      <w:pPr>
        <w:tabs>
          <w:tab w:val="num" w:pos="1800"/>
        </w:tabs>
        <w:ind w:left="1800" w:hanging="360"/>
      </w:pPr>
    </w:lvl>
    <w:lvl w:ilvl="2" w:tentative="1">
      <w:start w:val="1"/>
      <w:numFmt w:val="decimal"/>
      <w:lvlText w:val="%3."/>
      <w:lvlJc w:val="left"/>
      <w:pPr>
        <w:tabs>
          <w:tab w:val="num" w:pos="2520"/>
        </w:tabs>
        <w:ind w:left="2520" w:hanging="360"/>
      </w:pPr>
    </w:lvl>
    <w:lvl w:ilvl="3" w:tentative="1">
      <w:start w:val="1"/>
      <w:numFmt w:val="decimal"/>
      <w:lvlText w:val="%4."/>
      <w:lvlJc w:val="left"/>
      <w:pPr>
        <w:tabs>
          <w:tab w:val="num" w:pos="3240"/>
        </w:tabs>
        <w:ind w:left="3240" w:hanging="360"/>
      </w:pPr>
    </w:lvl>
    <w:lvl w:ilvl="4" w:tentative="1">
      <w:start w:val="1"/>
      <w:numFmt w:val="decimal"/>
      <w:lvlText w:val="%5."/>
      <w:lvlJc w:val="left"/>
      <w:pPr>
        <w:tabs>
          <w:tab w:val="num" w:pos="3960"/>
        </w:tabs>
        <w:ind w:left="3960" w:hanging="360"/>
      </w:pPr>
    </w:lvl>
    <w:lvl w:ilvl="5" w:tentative="1">
      <w:start w:val="1"/>
      <w:numFmt w:val="decimal"/>
      <w:lvlText w:val="%6."/>
      <w:lvlJc w:val="left"/>
      <w:pPr>
        <w:tabs>
          <w:tab w:val="num" w:pos="4680"/>
        </w:tabs>
        <w:ind w:left="4680" w:hanging="360"/>
      </w:pPr>
    </w:lvl>
    <w:lvl w:ilvl="6" w:tentative="1">
      <w:start w:val="1"/>
      <w:numFmt w:val="decimal"/>
      <w:lvlText w:val="%7."/>
      <w:lvlJc w:val="left"/>
      <w:pPr>
        <w:tabs>
          <w:tab w:val="num" w:pos="5400"/>
        </w:tabs>
        <w:ind w:left="5400" w:hanging="360"/>
      </w:pPr>
    </w:lvl>
    <w:lvl w:ilvl="7" w:tentative="1">
      <w:start w:val="1"/>
      <w:numFmt w:val="decimal"/>
      <w:lvlText w:val="%8."/>
      <w:lvlJc w:val="left"/>
      <w:pPr>
        <w:tabs>
          <w:tab w:val="num" w:pos="6120"/>
        </w:tabs>
        <w:ind w:left="6120" w:hanging="360"/>
      </w:pPr>
    </w:lvl>
    <w:lvl w:ilvl="8" w:tentative="1">
      <w:start w:val="1"/>
      <w:numFmt w:val="decimal"/>
      <w:lvlText w:val="%9."/>
      <w:lvlJc w:val="left"/>
      <w:pPr>
        <w:tabs>
          <w:tab w:val="num" w:pos="6840"/>
        </w:tabs>
        <w:ind w:left="6840" w:hanging="360"/>
      </w:pPr>
    </w:lvl>
  </w:abstractNum>
  <w:abstractNum w:abstractNumId="117" w15:restartNumberingAfterBreak="0">
    <w:nsid w:val="500B6CB4"/>
    <w:multiLevelType w:val="multilevel"/>
    <w:tmpl w:val="02B42B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15:restartNumberingAfterBreak="0">
    <w:nsid w:val="51742776"/>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51FE455C"/>
    <w:multiLevelType w:val="multilevel"/>
    <w:tmpl w:val="51F483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524743CF"/>
    <w:multiLevelType w:val="multilevel"/>
    <w:tmpl w:val="26EA5D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52512DA2"/>
    <w:multiLevelType w:val="multilevel"/>
    <w:tmpl w:val="A60A7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15:restartNumberingAfterBreak="0">
    <w:nsid w:val="53FF1823"/>
    <w:multiLevelType w:val="multilevel"/>
    <w:tmpl w:val="76261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549E0AB5"/>
    <w:multiLevelType w:val="multilevel"/>
    <w:tmpl w:val="02606A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54BD0C19"/>
    <w:multiLevelType w:val="multilevel"/>
    <w:tmpl w:val="8138B4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54CB377A"/>
    <w:multiLevelType w:val="multilevel"/>
    <w:tmpl w:val="F6CEC9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56780B5A"/>
    <w:multiLevelType w:val="multilevel"/>
    <w:tmpl w:val="4B42A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15:restartNumberingAfterBreak="0">
    <w:nsid w:val="569C576D"/>
    <w:multiLevelType w:val="multilevel"/>
    <w:tmpl w:val="754ED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56E71AF9"/>
    <w:multiLevelType w:val="multilevel"/>
    <w:tmpl w:val="E73A4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15:restartNumberingAfterBreak="0">
    <w:nsid w:val="577B4F82"/>
    <w:multiLevelType w:val="hybridMultilevel"/>
    <w:tmpl w:val="BACE279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0" w15:restartNumberingAfterBreak="0">
    <w:nsid w:val="57ED65DA"/>
    <w:multiLevelType w:val="multilevel"/>
    <w:tmpl w:val="2D6E62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15:restartNumberingAfterBreak="0">
    <w:nsid w:val="59AC5FF3"/>
    <w:multiLevelType w:val="multilevel"/>
    <w:tmpl w:val="644C2F38"/>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32" w15:restartNumberingAfterBreak="0">
    <w:nsid w:val="5ADE2EAA"/>
    <w:multiLevelType w:val="multilevel"/>
    <w:tmpl w:val="613A81C4"/>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15:restartNumberingAfterBreak="0">
    <w:nsid w:val="5B1F0AE8"/>
    <w:multiLevelType w:val="multilevel"/>
    <w:tmpl w:val="515ED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5BE80A4B"/>
    <w:multiLevelType w:val="multilevel"/>
    <w:tmpl w:val="3F66ACD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5CA20BDE"/>
    <w:multiLevelType w:val="multilevel"/>
    <w:tmpl w:val="030A0C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15:restartNumberingAfterBreak="0">
    <w:nsid w:val="5D401E09"/>
    <w:multiLevelType w:val="multilevel"/>
    <w:tmpl w:val="A60A7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15:restartNumberingAfterBreak="0">
    <w:nsid w:val="5DA978BE"/>
    <w:multiLevelType w:val="multilevel"/>
    <w:tmpl w:val="D0BC7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5E1D5380"/>
    <w:multiLevelType w:val="multilevel"/>
    <w:tmpl w:val="5C1C33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15:restartNumberingAfterBreak="0">
    <w:nsid w:val="5EB04040"/>
    <w:multiLevelType w:val="multilevel"/>
    <w:tmpl w:val="2C3695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5F371367"/>
    <w:multiLevelType w:val="multilevel"/>
    <w:tmpl w:val="082A7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15:restartNumberingAfterBreak="0">
    <w:nsid w:val="5F4C2082"/>
    <w:multiLevelType w:val="multilevel"/>
    <w:tmpl w:val="944A60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5FBF6DCF"/>
    <w:multiLevelType w:val="multilevel"/>
    <w:tmpl w:val="F73EC2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6093337A"/>
    <w:multiLevelType w:val="multilevel"/>
    <w:tmpl w:val="3C061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64944605"/>
    <w:multiLevelType w:val="multilevel"/>
    <w:tmpl w:val="F4AC1A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15:restartNumberingAfterBreak="0">
    <w:nsid w:val="64950768"/>
    <w:multiLevelType w:val="multilevel"/>
    <w:tmpl w:val="84D6A20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15:restartNumberingAfterBreak="0">
    <w:nsid w:val="64E57511"/>
    <w:multiLevelType w:val="multilevel"/>
    <w:tmpl w:val="B0B82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15:restartNumberingAfterBreak="0">
    <w:nsid w:val="65BA5EC1"/>
    <w:multiLevelType w:val="multilevel"/>
    <w:tmpl w:val="B0DA0B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15:restartNumberingAfterBreak="0">
    <w:nsid w:val="66F92F73"/>
    <w:multiLevelType w:val="hybridMultilevel"/>
    <w:tmpl w:val="274008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68135D8B"/>
    <w:multiLevelType w:val="multilevel"/>
    <w:tmpl w:val="8D36C1F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68416204"/>
    <w:multiLevelType w:val="multilevel"/>
    <w:tmpl w:val="DE4CBB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15:restartNumberingAfterBreak="0">
    <w:nsid w:val="6887442D"/>
    <w:multiLevelType w:val="multilevel"/>
    <w:tmpl w:val="7B4EF2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6B6C6EE8"/>
    <w:multiLevelType w:val="multilevel"/>
    <w:tmpl w:val="F0A0AC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6C0C5AB7"/>
    <w:multiLevelType w:val="multilevel"/>
    <w:tmpl w:val="DD1E5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6C9605AC"/>
    <w:multiLevelType w:val="multilevel"/>
    <w:tmpl w:val="95C645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15:restartNumberingAfterBreak="0">
    <w:nsid w:val="6CDB6BE3"/>
    <w:multiLevelType w:val="multilevel"/>
    <w:tmpl w:val="5D584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6DCC7180"/>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15:restartNumberingAfterBreak="0">
    <w:nsid w:val="6E044C9C"/>
    <w:multiLevelType w:val="multilevel"/>
    <w:tmpl w:val="83A61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15:restartNumberingAfterBreak="0">
    <w:nsid w:val="6E4E06FF"/>
    <w:multiLevelType w:val="multilevel"/>
    <w:tmpl w:val="44E6A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70B81A60"/>
    <w:multiLevelType w:val="multilevel"/>
    <w:tmpl w:val="2F4A8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15:restartNumberingAfterBreak="0">
    <w:nsid w:val="711A41EF"/>
    <w:multiLevelType w:val="multilevel"/>
    <w:tmpl w:val="A60A7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15:restartNumberingAfterBreak="0">
    <w:nsid w:val="7191119E"/>
    <w:multiLevelType w:val="multilevel"/>
    <w:tmpl w:val="151E6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15:restartNumberingAfterBreak="0">
    <w:nsid w:val="72E4679B"/>
    <w:multiLevelType w:val="multilevel"/>
    <w:tmpl w:val="DC5665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72EA470A"/>
    <w:multiLevelType w:val="multilevel"/>
    <w:tmpl w:val="04C8E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4" w15:restartNumberingAfterBreak="0">
    <w:nsid w:val="74181F98"/>
    <w:multiLevelType w:val="multilevel"/>
    <w:tmpl w:val="44E6A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5" w15:restartNumberingAfterBreak="0">
    <w:nsid w:val="74A94D3D"/>
    <w:multiLevelType w:val="multilevel"/>
    <w:tmpl w:val="C0FC1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15:restartNumberingAfterBreak="0">
    <w:nsid w:val="74C5752E"/>
    <w:multiLevelType w:val="multilevel"/>
    <w:tmpl w:val="63960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15:restartNumberingAfterBreak="0">
    <w:nsid w:val="74D55E5D"/>
    <w:multiLevelType w:val="multilevel"/>
    <w:tmpl w:val="B97EAF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15:restartNumberingAfterBreak="0">
    <w:nsid w:val="74DE48D9"/>
    <w:multiLevelType w:val="multilevel"/>
    <w:tmpl w:val="F2985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15:restartNumberingAfterBreak="0">
    <w:nsid w:val="772E6B10"/>
    <w:multiLevelType w:val="multilevel"/>
    <w:tmpl w:val="0E60D82C"/>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70" w15:restartNumberingAfterBreak="0">
    <w:nsid w:val="77862660"/>
    <w:multiLevelType w:val="multilevel"/>
    <w:tmpl w:val="D68C4754"/>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1" w15:restartNumberingAfterBreak="0">
    <w:nsid w:val="778D3729"/>
    <w:multiLevelType w:val="multilevel"/>
    <w:tmpl w:val="B1EE95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2" w15:restartNumberingAfterBreak="0">
    <w:nsid w:val="77A72087"/>
    <w:multiLevelType w:val="multilevel"/>
    <w:tmpl w:val="1F80ED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15:restartNumberingAfterBreak="0">
    <w:nsid w:val="77ED086B"/>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15:restartNumberingAfterBreak="0">
    <w:nsid w:val="787D13A6"/>
    <w:multiLevelType w:val="multilevel"/>
    <w:tmpl w:val="0406A0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5" w15:restartNumberingAfterBreak="0">
    <w:nsid w:val="78D679B8"/>
    <w:multiLevelType w:val="multilevel"/>
    <w:tmpl w:val="91A26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799064C3"/>
    <w:multiLevelType w:val="multilevel"/>
    <w:tmpl w:val="D68C4754"/>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7" w15:restartNumberingAfterBreak="0">
    <w:nsid w:val="7AD62DE7"/>
    <w:multiLevelType w:val="multilevel"/>
    <w:tmpl w:val="74DA5E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15:restartNumberingAfterBreak="0">
    <w:nsid w:val="7AFA0BC3"/>
    <w:multiLevelType w:val="multilevel"/>
    <w:tmpl w:val="D68C4754"/>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9" w15:restartNumberingAfterBreak="0">
    <w:nsid w:val="7B861E58"/>
    <w:multiLevelType w:val="multilevel"/>
    <w:tmpl w:val="977ABF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0" w15:restartNumberingAfterBreak="0">
    <w:nsid w:val="7C423145"/>
    <w:multiLevelType w:val="multilevel"/>
    <w:tmpl w:val="44E6A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1" w15:restartNumberingAfterBreak="0">
    <w:nsid w:val="7C436B4B"/>
    <w:multiLevelType w:val="hybridMultilevel"/>
    <w:tmpl w:val="B0A0729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2" w15:restartNumberingAfterBreak="0">
    <w:nsid w:val="7CE93E21"/>
    <w:multiLevelType w:val="multilevel"/>
    <w:tmpl w:val="99420E6C"/>
    <w:lvl w:ilvl="0">
      <w:start w:val="3"/>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83" w15:restartNumberingAfterBreak="0">
    <w:nsid w:val="7D9F1328"/>
    <w:multiLevelType w:val="multilevel"/>
    <w:tmpl w:val="26C238D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4" w15:restartNumberingAfterBreak="0">
    <w:nsid w:val="7DB3218C"/>
    <w:multiLevelType w:val="multilevel"/>
    <w:tmpl w:val="5EA456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15:restartNumberingAfterBreak="0">
    <w:nsid w:val="7EB11014"/>
    <w:multiLevelType w:val="multilevel"/>
    <w:tmpl w:val="E25A45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15:restartNumberingAfterBreak="0">
    <w:nsid w:val="7EBB2637"/>
    <w:multiLevelType w:val="multilevel"/>
    <w:tmpl w:val="8D36C1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514609721">
    <w:abstractNumId w:val="5"/>
  </w:num>
  <w:num w:numId="2" w16cid:durableId="1440106659">
    <w:abstractNumId w:val="3"/>
  </w:num>
  <w:num w:numId="3" w16cid:durableId="17706022">
    <w:abstractNumId w:val="2"/>
  </w:num>
  <w:num w:numId="4" w16cid:durableId="1722292444">
    <w:abstractNumId w:val="4"/>
  </w:num>
  <w:num w:numId="5" w16cid:durableId="914243847">
    <w:abstractNumId w:val="1"/>
  </w:num>
  <w:num w:numId="6" w16cid:durableId="1349525406">
    <w:abstractNumId w:val="0"/>
  </w:num>
  <w:num w:numId="7" w16cid:durableId="1806193939">
    <w:abstractNumId w:val="124"/>
  </w:num>
  <w:num w:numId="8" w16cid:durableId="739598735">
    <w:abstractNumId w:val="175"/>
  </w:num>
  <w:num w:numId="9" w16cid:durableId="1600945058">
    <w:abstractNumId w:val="174"/>
  </w:num>
  <w:num w:numId="10" w16cid:durableId="613942941">
    <w:abstractNumId w:val="113"/>
  </w:num>
  <w:num w:numId="11" w16cid:durableId="335380430">
    <w:abstractNumId w:val="155"/>
  </w:num>
  <w:num w:numId="12" w16cid:durableId="2022468139">
    <w:abstractNumId w:val="80"/>
  </w:num>
  <w:num w:numId="13" w16cid:durableId="1167092067">
    <w:abstractNumId w:val="19"/>
  </w:num>
  <w:num w:numId="14" w16cid:durableId="2125535102">
    <w:abstractNumId w:val="96"/>
  </w:num>
  <w:num w:numId="15" w16cid:durableId="1057509248">
    <w:abstractNumId w:val="152"/>
  </w:num>
  <w:num w:numId="16" w16cid:durableId="1856263784">
    <w:abstractNumId w:val="64"/>
  </w:num>
  <w:num w:numId="17" w16cid:durableId="1483155720">
    <w:abstractNumId w:val="74"/>
  </w:num>
  <w:num w:numId="18" w16cid:durableId="2146654537">
    <w:abstractNumId w:val="114"/>
  </w:num>
  <w:num w:numId="19" w16cid:durableId="1933588800">
    <w:abstractNumId w:val="10"/>
  </w:num>
  <w:num w:numId="20" w16cid:durableId="234172141">
    <w:abstractNumId w:val="17"/>
  </w:num>
  <w:num w:numId="21" w16cid:durableId="1402026189">
    <w:abstractNumId w:val="18"/>
  </w:num>
  <w:num w:numId="22" w16cid:durableId="1684287416">
    <w:abstractNumId w:val="120"/>
  </w:num>
  <w:num w:numId="23" w16cid:durableId="1577132800">
    <w:abstractNumId w:val="154"/>
  </w:num>
  <w:num w:numId="24" w16cid:durableId="2026590159">
    <w:abstractNumId w:val="184"/>
  </w:num>
  <w:num w:numId="25" w16cid:durableId="532183891">
    <w:abstractNumId w:val="26"/>
  </w:num>
  <w:num w:numId="26" w16cid:durableId="1889536342">
    <w:abstractNumId w:val="183"/>
  </w:num>
  <w:num w:numId="27" w16cid:durableId="1822041185">
    <w:abstractNumId w:val="143"/>
  </w:num>
  <w:num w:numId="28" w16cid:durableId="1393118150">
    <w:abstractNumId w:val="29"/>
  </w:num>
  <w:num w:numId="29" w16cid:durableId="1518304058">
    <w:abstractNumId w:val="93"/>
  </w:num>
  <w:num w:numId="30" w16cid:durableId="1345018148">
    <w:abstractNumId w:val="73"/>
  </w:num>
  <w:num w:numId="31" w16cid:durableId="958609868">
    <w:abstractNumId w:val="32"/>
  </w:num>
  <w:num w:numId="32" w16cid:durableId="983237088">
    <w:abstractNumId w:val="16"/>
  </w:num>
  <w:num w:numId="33" w16cid:durableId="1683047225">
    <w:abstractNumId w:val="31"/>
  </w:num>
  <w:num w:numId="34" w16cid:durableId="1473401860">
    <w:abstractNumId w:val="48"/>
  </w:num>
  <w:num w:numId="35" w16cid:durableId="1271813632">
    <w:abstractNumId w:val="123"/>
  </w:num>
  <w:num w:numId="36" w16cid:durableId="110974522">
    <w:abstractNumId w:val="8"/>
  </w:num>
  <w:num w:numId="37" w16cid:durableId="31148902">
    <w:abstractNumId w:val="99"/>
  </w:num>
  <w:num w:numId="38" w16cid:durableId="61948131">
    <w:abstractNumId w:val="95"/>
  </w:num>
  <w:num w:numId="39" w16cid:durableId="226692520">
    <w:abstractNumId w:val="167"/>
  </w:num>
  <w:num w:numId="40" w16cid:durableId="244531910">
    <w:abstractNumId w:val="58"/>
  </w:num>
  <w:num w:numId="41" w16cid:durableId="1345283608">
    <w:abstractNumId w:val="14"/>
  </w:num>
  <w:num w:numId="42" w16cid:durableId="402337436">
    <w:abstractNumId w:val="144"/>
  </w:num>
  <w:num w:numId="43" w16cid:durableId="1182620347">
    <w:abstractNumId w:val="104"/>
  </w:num>
  <w:num w:numId="44" w16cid:durableId="1438519393">
    <w:abstractNumId w:val="163"/>
  </w:num>
  <w:num w:numId="45" w16cid:durableId="1348171026">
    <w:abstractNumId w:val="15"/>
  </w:num>
  <w:num w:numId="46" w16cid:durableId="1864321932">
    <w:abstractNumId w:val="172"/>
  </w:num>
  <w:num w:numId="47" w16cid:durableId="1242570554">
    <w:abstractNumId w:val="177"/>
  </w:num>
  <w:num w:numId="48" w16cid:durableId="870530292">
    <w:abstractNumId w:val="87"/>
  </w:num>
  <w:num w:numId="49" w16cid:durableId="1105811218">
    <w:abstractNumId w:val="43"/>
  </w:num>
  <w:num w:numId="50" w16cid:durableId="174420716">
    <w:abstractNumId w:val="22"/>
  </w:num>
  <w:num w:numId="51" w16cid:durableId="1167286068">
    <w:abstractNumId w:val="65"/>
  </w:num>
  <w:num w:numId="52" w16cid:durableId="467162582">
    <w:abstractNumId w:val="100"/>
  </w:num>
  <w:num w:numId="53" w16cid:durableId="520556163">
    <w:abstractNumId w:val="102"/>
  </w:num>
  <w:num w:numId="54" w16cid:durableId="448747555">
    <w:abstractNumId w:val="145"/>
  </w:num>
  <w:num w:numId="55" w16cid:durableId="1076127512">
    <w:abstractNumId w:val="161"/>
  </w:num>
  <w:num w:numId="56" w16cid:durableId="265387048">
    <w:abstractNumId w:val="142"/>
  </w:num>
  <w:num w:numId="57" w16cid:durableId="628903332">
    <w:abstractNumId w:val="128"/>
  </w:num>
  <w:num w:numId="58" w16cid:durableId="704792052">
    <w:abstractNumId w:val="72"/>
  </w:num>
  <w:num w:numId="59" w16cid:durableId="2023358530">
    <w:abstractNumId w:val="131"/>
  </w:num>
  <w:num w:numId="60" w16cid:durableId="859591965">
    <w:abstractNumId w:val="33"/>
  </w:num>
  <w:num w:numId="61" w16cid:durableId="1612056573">
    <w:abstractNumId w:val="169"/>
  </w:num>
  <w:num w:numId="62" w16cid:durableId="527915880">
    <w:abstractNumId w:val="40"/>
  </w:num>
  <w:num w:numId="63" w16cid:durableId="1258178004">
    <w:abstractNumId w:val="168"/>
  </w:num>
  <w:num w:numId="64" w16cid:durableId="829294330">
    <w:abstractNumId w:val="47"/>
  </w:num>
  <w:num w:numId="65" w16cid:durableId="450591764">
    <w:abstractNumId w:val="140"/>
  </w:num>
  <w:num w:numId="66" w16cid:durableId="1787121707">
    <w:abstractNumId w:val="153"/>
  </w:num>
  <w:num w:numId="67" w16cid:durableId="392435257">
    <w:abstractNumId w:val="171"/>
  </w:num>
  <w:num w:numId="68" w16cid:durableId="1233927622">
    <w:abstractNumId w:val="90"/>
  </w:num>
  <w:num w:numId="69" w16cid:durableId="1470123630">
    <w:abstractNumId w:val="46"/>
  </w:num>
  <w:num w:numId="70" w16cid:durableId="1572085603">
    <w:abstractNumId w:val="61"/>
  </w:num>
  <w:num w:numId="71" w16cid:durableId="1142236918">
    <w:abstractNumId w:val="139"/>
  </w:num>
  <w:num w:numId="72" w16cid:durableId="1651789486">
    <w:abstractNumId w:val="150"/>
  </w:num>
  <w:num w:numId="73" w16cid:durableId="210002456">
    <w:abstractNumId w:val="92"/>
  </w:num>
  <w:num w:numId="74" w16cid:durableId="629943537">
    <w:abstractNumId w:val="30"/>
  </w:num>
  <w:num w:numId="75" w16cid:durableId="1540120521">
    <w:abstractNumId w:val="138"/>
  </w:num>
  <w:num w:numId="76" w16cid:durableId="1733195560">
    <w:abstractNumId w:val="135"/>
  </w:num>
  <w:num w:numId="77" w16cid:durableId="1890998256">
    <w:abstractNumId w:val="178"/>
  </w:num>
  <w:num w:numId="78" w16cid:durableId="904100674">
    <w:abstractNumId w:val="146"/>
  </w:num>
  <w:num w:numId="79" w16cid:durableId="2119565623">
    <w:abstractNumId w:val="166"/>
  </w:num>
  <w:num w:numId="80" w16cid:durableId="870845738">
    <w:abstractNumId w:val="127"/>
  </w:num>
  <w:num w:numId="81" w16cid:durableId="681008962">
    <w:abstractNumId w:val="71"/>
  </w:num>
  <w:num w:numId="82" w16cid:durableId="692998227">
    <w:abstractNumId w:val="86"/>
  </w:num>
  <w:num w:numId="83" w16cid:durableId="1895047174">
    <w:abstractNumId w:val="122"/>
  </w:num>
  <w:num w:numId="84" w16cid:durableId="1498492869">
    <w:abstractNumId w:val="129"/>
  </w:num>
  <w:num w:numId="85" w16cid:durableId="911935816">
    <w:abstractNumId w:val="23"/>
  </w:num>
  <w:num w:numId="86" w16cid:durableId="890388091">
    <w:abstractNumId w:val="106"/>
  </w:num>
  <w:num w:numId="87" w16cid:durableId="1169059999">
    <w:abstractNumId w:val="78"/>
  </w:num>
  <w:num w:numId="88" w16cid:durableId="36393316">
    <w:abstractNumId w:val="117"/>
  </w:num>
  <w:num w:numId="89" w16cid:durableId="1516648584">
    <w:abstractNumId w:val="88"/>
  </w:num>
  <w:num w:numId="90" w16cid:durableId="253898963">
    <w:abstractNumId w:val="179"/>
  </w:num>
  <w:num w:numId="91" w16cid:durableId="191921773">
    <w:abstractNumId w:val="110"/>
  </w:num>
  <w:num w:numId="92" w16cid:durableId="2012878257">
    <w:abstractNumId w:val="141"/>
  </w:num>
  <w:num w:numId="93" w16cid:durableId="1194731281">
    <w:abstractNumId w:val="112"/>
  </w:num>
  <w:num w:numId="94" w16cid:durableId="2106536758">
    <w:abstractNumId w:val="157"/>
  </w:num>
  <w:num w:numId="95" w16cid:durableId="2124154926">
    <w:abstractNumId w:val="126"/>
  </w:num>
  <w:num w:numId="96" w16cid:durableId="83501826">
    <w:abstractNumId w:val="57"/>
  </w:num>
  <w:num w:numId="97" w16cid:durableId="1950355607">
    <w:abstractNumId w:val="107"/>
  </w:num>
  <w:num w:numId="98" w16cid:durableId="1814789663">
    <w:abstractNumId w:val="51"/>
  </w:num>
  <w:num w:numId="99" w16cid:durableId="1473717625">
    <w:abstractNumId w:val="97"/>
  </w:num>
  <w:num w:numId="100" w16cid:durableId="1388214557">
    <w:abstractNumId w:val="119"/>
  </w:num>
  <w:num w:numId="101" w16cid:durableId="1786198150">
    <w:abstractNumId w:val="68"/>
  </w:num>
  <w:num w:numId="102" w16cid:durableId="491722844">
    <w:abstractNumId w:val="89"/>
  </w:num>
  <w:num w:numId="103" w16cid:durableId="972060265">
    <w:abstractNumId w:val="7"/>
  </w:num>
  <w:num w:numId="104" w16cid:durableId="345904383">
    <w:abstractNumId w:val="185"/>
  </w:num>
  <w:num w:numId="105" w16cid:durableId="1060247020">
    <w:abstractNumId w:val="56"/>
  </w:num>
  <w:num w:numId="106" w16cid:durableId="341785537">
    <w:abstractNumId w:val="83"/>
  </w:num>
  <w:num w:numId="107" w16cid:durableId="287248812">
    <w:abstractNumId w:val="54"/>
  </w:num>
  <w:num w:numId="108" w16cid:durableId="603541890">
    <w:abstractNumId w:val="67"/>
  </w:num>
  <w:num w:numId="109" w16cid:durableId="860822823">
    <w:abstractNumId w:val="84"/>
  </w:num>
  <w:num w:numId="110" w16cid:durableId="1380788322">
    <w:abstractNumId w:val="39"/>
  </w:num>
  <w:num w:numId="111" w16cid:durableId="1508867643">
    <w:abstractNumId w:val="21"/>
  </w:num>
  <w:num w:numId="112" w16cid:durableId="1358892707">
    <w:abstractNumId w:val="151"/>
  </w:num>
  <w:num w:numId="113" w16cid:durableId="1135636290">
    <w:abstractNumId w:val="94"/>
  </w:num>
  <w:num w:numId="114" w16cid:durableId="732847201">
    <w:abstractNumId w:val="20"/>
  </w:num>
  <w:num w:numId="115" w16cid:durableId="1232472271">
    <w:abstractNumId w:val="115"/>
  </w:num>
  <w:num w:numId="116" w16cid:durableId="1130824732">
    <w:abstractNumId w:val="59"/>
  </w:num>
  <w:num w:numId="117" w16cid:durableId="1067192918">
    <w:abstractNumId w:val="147"/>
  </w:num>
  <w:num w:numId="118" w16cid:durableId="1009672706">
    <w:abstractNumId w:val="28"/>
  </w:num>
  <w:num w:numId="119" w16cid:durableId="328600650">
    <w:abstractNumId w:val="70"/>
  </w:num>
  <w:num w:numId="120" w16cid:durableId="990210823">
    <w:abstractNumId w:val="37"/>
  </w:num>
  <w:num w:numId="121" w16cid:durableId="1590384842">
    <w:abstractNumId w:val="108"/>
  </w:num>
  <w:num w:numId="122" w16cid:durableId="1381899130">
    <w:abstractNumId w:val="41"/>
  </w:num>
  <w:num w:numId="123" w16cid:durableId="1214924441">
    <w:abstractNumId w:val="125"/>
  </w:num>
  <w:num w:numId="124" w16cid:durableId="1004894029">
    <w:abstractNumId w:val="69"/>
  </w:num>
  <w:num w:numId="125" w16cid:durableId="95255206">
    <w:abstractNumId w:val="50"/>
  </w:num>
  <w:num w:numId="126" w16cid:durableId="877165660">
    <w:abstractNumId w:val="9"/>
  </w:num>
  <w:num w:numId="127" w16cid:durableId="742331864">
    <w:abstractNumId w:val="52"/>
  </w:num>
  <w:num w:numId="128" w16cid:durableId="1783183796">
    <w:abstractNumId w:val="55"/>
  </w:num>
  <w:num w:numId="129" w16cid:durableId="1871675228">
    <w:abstractNumId w:val="162"/>
  </w:num>
  <w:num w:numId="130" w16cid:durableId="1241985757">
    <w:abstractNumId w:val="101"/>
  </w:num>
  <w:num w:numId="131" w16cid:durableId="1442922358">
    <w:abstractNumId w:val="11"/>
  </w:num>
  <w:num w:numId="132" w16cid:durableId="939605090">
    <w:abstractNumId w:val="109"/>
  </w:num>
  <w:num w:numId="133" w16cid:durableId="654649860">
    <w:abstractNumId w:val="98"/>
  </w:num>
  <w:num w:numId="134" w16cid:durableId="943149891">
    <w:abstractNumId w:val="45"/>
  </w:num>
  <w:num w:numId="135" w16cid:durableId="316544020">
    <w:abstractNumId w:val="62"/>
  </w:num>
  <w:num w:numId="136" w16cid:durableId="577636041">
    <w:abstractNumId w:val="36"/>
  </w:num>
  <w:num w:numId="137" w16cid:durableId="352732905">
    <w:abstractNumId w:val="25"/>
  </w:num>
  <w:num w:numId="138" w16cid:durableId="35397890">
    <w:abstractNumId w:val="35"/>
  </w:num>
  <w:num w:numId="139" w16cid:durableId="307444975">
    <w:abstractNumId w:val="173"/>
  </w:num>
  <w:num w:numId="140" w16cid:durableId="2139949123">
    <w:abstractNumId w:val="133"/>
  </w:num>
  <w:num w:numId="141" w16cid:durableId="776943909">
    <w:abstractNumId w:val="81"/>
  </w:num>
  <w:num w:numId="142" w16cid:durableId="1869299184">
    <w:abstractNumId w:val="12"/>
  </w:num>
  <w:num w:numId="143" w16cid:durableId="1674144005">
    <w:abstractNumId w:val="149"/>
  </w:num>
  <w:num w:numId="144" w16cid:durableId="167985345">
    <w:abstractNumId w:val="103"/>
  </w:num>
  <w:num w:numId="145" w16cid:durableId="44762005">
    <w:abstractNumId w:val="165"/>
  </w:num>
  <w:num w:numId="146" w16cid:durableId="2084183046">
    <w:abstractNumId w:val="6"/>
  </w:num>
  <w:num w:numId="147" w16cid:durableId="1534421516">
    <w:abstractNumId w:val="111"/>
  </w:num>
  <w:num w:numId="148" w16cid:durableId="1943293939">
    <w:abstractNumId w:val="75"/>
  </w:num>
  <w:num w:numId="149" w16cid:durableId="566645935">
    <w:abstractNumId w:val="130"/>
  </w:num>
  <w:num w:numId="150" w16cid:durableId="997272052">
    <w:abstractNumId w:val="27"/>
  </w:num>
  <w:num w:numId="151" w16cid:durableId="869608732">
    <w:abstractNumId w:val="76"/>
  </w:num>
  <w:num w:numId="152" w16cid:durableId="462771304">
    <w:abstractNumId w:val="91"/>
  </w:num>
  <w:num w:numId="153" w16cid:durableId="295835870">
    <w:abstractNumId w:val="137"/>
  </w:num>
  <w:num w:numId="154" w16cid:durableId="584732079">
    <w:abstractNumId w:val="118"/>
  </w:num>
  <w:num w:numId="155" w16cid:durableId="1889028263">
    <w:abstractNumId w:val="24"/>
  </w:num>
  <w:num w:numId="156" w16cid:durableId="1637373997">
    <w:abstractNumId w:val="13"/>
  </w:num>
  <w:num w:numId="157" w16cid:durableId="1357775432">
    <w:abstractNumId w:val="186"/>
  </w:num>
  <w:num w:numId="158" w16cid:durableId="1972396197">
    <w:abstractNumId w:val="85"/>
  </w:num>
  <w:num w:numId="159" w16cid:durableId="423693592">
    <w:abstractNumId w:val="156"/>
  </w:num>
  <w:num w:numId="160" w16cid:durableId="1467355050">
    <w:abstractNumId w:val="159"/>
  </w:num>
  <w:num w:numId="161" w16cid:durableId="1510094186">
    <w:abstractNumId w:val="66"/>
  </w:num>
  <w:num w:numId="162" w16cid:durableId="2073655972">
    <w:abstractNumId w:val="63"/>
  </w:num>
  <w:num w:numId="163" w16cid:durableId="786045614">
    <w:abstractNumId w:val="44"/>
  </w:num>
  <w:num w:numId="164" w16cid:durableId="1285502975">
    <w:abstractNumId w:val="181"/>
  </w:num>
  <w:num w:numId="165" w16cid:durableId="19627986">
    <w:abstractNumId w:val="148"/>
  </w:num>
  <w:num w:numId="166" w16cid:durableId="1930458295">
    <w:abstractNumId w:val="38"/>
  </w:num>
  <w:num w:numId="167" w16cid:durableId="963072964">
    <w:abstractNumId w:val="34"/>
  </w:num>
  <w:num w:numId="168" w16cid:durableId="860509067">
    <w:abstractNumId w:val="160"/>
  </w:num>
  <w:num w:numId="169" w16cid:durableId="182255816">
    <w:abstractNumId w:val="42"/>
  </w:num>
  <w:num w:numId="170" w16cid:durableId="1441800801">
    <w:abstractNumId w:val="121"/>
  </w:num>
  <w:num w:numId="171" w16cid:durableId="126436015">
    <w:abstractNumId w:val="105"/>
  </w:num>
  <w:num w:numId="172" w16cid:durableId="2077819111">
    <w:abstractNumId w:val="136"/>
  </w:num>
  <w:num w:numId="173" w16cid:durableId="1199203097">
    <w:abstractNumId w:val="182"/>
  </w:num>
  <w:num w:numId="174" w16cid:durableId="78797861">
    <w:abstractNumId w:val="134"/>
  </w:num>
  <w:num w:numId="175" w16cid:durableId="1892881701">
    <w:abstractNumId w:val="180"/>
  </w:num>
  <w:num w:numId="176" w16cid:durableId="464542571">
    <w:abstractNumId w:val="49"/>
  </w:num>
  <w:num w:numId="177" w16cid:durableId="280067895">
    <w:abstractNumId w:val="158"/>
  </w:num>
  <w:num w:numId="178" w16cid:durableId="1229147707">
    <w:abstractNumId w:val="79"/>
  </w:num>
  <w:num w:numId="179" w16cid:durableId="1753775084">
    <w:abstractNumId w:val="176"/>
  </w:num>
  <w:num w:numId="180" w16cid:durableId="1761945823">
    <w:abstractNumId w:val="82"/>
  </w:num>
  <w:num w:numId="181" w16cid:durableId="1986742532">
    <w:abstractNumId w:val="170"/>
  </w:num>
  <w:num w:numId="182" w16cid:durableId="1065227808">
    <w:abstractNumId w:val="116"/>
  </w:num>
  <w:num w:numId="183" w16cid:durableId="986938449">
    <w:abstractNumId w:val="164"/>
  </w:num>
  <w:num w:numId="184" w16cid:durableId="256596270">
    <w:abstractNumId w:val="53"/>
  </w:num>
  <w:num w:numId="185" w16cid:durableId="1575627026">
    <w:abstractNumId w:val="60"/>
  </w:num>
  <w:num w:numId="186" w16cid:durableId="1790587685">
    <w:abstractNumId w:val="132"/>
  </w:num>
  <w:num w:numId="187" w16cid:durableId="1694376462">
    <w:abstractNumId w:val="77"/>
  </w:num>
  <w:num w:numId="188" w16cid:durableId="201569077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01BCA"/>
    <w:rsid w:val="000039C0"/>
    <w:rsid w:val="00005E66"/>
    <w:rsid w:val="00007E31"/>
    <w:rsid w:val="00020D4B"/>
    <w:rsid w:val="000215F2"/>
    <w:rsid w:val="00023463"/>
    <w:rsid w:val="00026A1E"/>
    <w:rsid w:val="00032668"/>
    <w:rsid w:val="00033996"/>
    <w:rsid w:val="00034616"/>
    <w:rsid w:val="00035AFE"/>
    <w:rsid w:val="00044CE0"/>
    <w:rsid w:val="0004630F"/>
    <w:rsid w:val="000503F6"/>
    <w:rsid w:val="0005178B"/>
    <w:rsid w:val="000551CE"/>
    <w:rsid w:val="0006063C"/>
    <w:rsid w:val="00062C2D"/>
    <w:rsid w:val="00063229"/>
    <w:rsid w:val="00083456"/>
    <w:rsid w:val="00087D95"/>
    <w:rsid w:val="0009585F"/>
    <w:rsid w:val="00095DD6"/>
    <w:rsid w:val="000968BB"/>
    <w:rsid w:val="00096A10"/>
    <w:rsid w:val="000A3CCE"/>
    <w:rsid w:val="000A4B58"/>
    <w:rsid w:val="000A672D"/>
    <w:rsid w:val="000B4BFA"/>
    <w:rsid w:val="000C7B16"/>
    <w:rsid w:val="000D20A4"/>
    <w:rsid w:val="000D25B3"/>
    <w:rsid w:val="000E06B5"/>
    <w:rsid w:val="000E42E0"/>
    <w:rsid w:val="000E5CC8"/>
    <w:rsid w:val="000E7674"/>
    <w:rsid w:val="000E7D57"/>
    <w:rsid w:val="000F0604"/>
    <w:rsid w:val="000F7C49"/>
    <w:rsid w:val="00101F03"/>
    <w:rsid w:val="001025D2"/>
    <w:rsid w:val="0010391B"/>
    <w:rsid w:val="0010650D"/>
    <w:rsid w:val="00110C23"/>
    <w:rsid w:val="00116352"/>
    <w:rsid w:val="00116DD8"/>
    <w:rsid w:val="00117DAD"/>
    <w:rsid w:val="0012188E"/>
    <w:rsid w:val="00122ED9"/>
    <w:rsid w:val="0013287F"/>
    <w:rsid w:val="00132E13"/>
    <w:rsid w:val="00142C41"/>
    <w:rsid w:val="0015074B"/>
    <w:rsid w:val="00153557"/>
    <w:rsid w:val="001568E2"/>
    <w:rsid w:val="00157A0E"/>
    <w:rsid w:val="00157B44"/>
    <w:rsid w:val="00157EBD"/>
    <w:rsid w:val="00163C3E"/>
    <w:rsid w:val="00164AC6"/>
    <w:rsid w:val="0017338B"/>
    <w:rsid w:val="00173D43"/>
    <w:rsid w:val="00175197"/>
    <w:rsid w:val="00176E00"/>
    <w:rsid w:val="00183068"/>
    <w:rsid w:val="001A1B06"/>
    <w:rsid w:val="001A3893"/>
    <w:rsid w:val="001A5DF8"/>
    <w:rsid w:val="001B17FF"/>
    <w:rsid w:val="001B34BF"/>
    <w:rsid w:val="001B3AC7"/>
    <w:rsid w:val="001B6074"/>
    <w:rsid w:val="001C1E9D"/>
    <w:rsid w:val="001C4A6A"/>
    <w:rsid w:val="001C7670"/>
    <w:rsid w:val="001D369C"/>
    <w:rsid w:val="001E7276"/>
    <w:rsid w:val="002019EB"/>
    <w:rsid w:val="002105DF"/>
    <w:rsid w:val="00212CF2"/>
    <w:rsid w:val="00213616"/>
    <w:rsid w:val="00213ACC"/>
    <w:rsid w:val="00222F42"/>
    <w:rsid w:val="00225E90"/>
    <w:rsid w:val="00234451"/>
    <w:rsid w:val="00237384"/>
    <w:rsid w:val="00237ACC"/>
    <w:rsid w:val="0024476A"/>
    <w:rsid w:val="002645AE"/>
    <w:rsid w:val="002672DE"/>
    <w:rsid w:val="00272E7D"/>
    <w:rsid w:val="00273185"/>
    <w:rsid w:val="00273F1C"/>
    <w:rsid w:val="00274067"/>
    <w:rsid w:val="00276310"/>
    <w:rsid w:val="0027653D"/>
    <w:rsid w:val="00276751"/>
    <w:rsid w:val="0028176F"/>
    <w:rsid w:val="0028590F"/>
    <w:rsid w:val="0028644A"/>
    <w:rsid w:val="0029639D"/>
    <w:rsid w:val="00296465"/>
    <w:rsid w:val="00296FE9"/>
    <w:rsid w:val="002A1532"/>
    <w:rsid w:val="002A3DBF"/>
    <w:rsid w:val="002A535A"/>
    <w:rsid w:val="002A6C6C"/>
    <w:rsid w:val="002A6DAC"/>
    <w:rsid w:val="002B68A7"/>
    <w:rsid w:val="002B7ED8"/>
    <w:rsid w:val="002C6668"/>
    <w:rsid w:val="002C6D02"/>
    <w:rsid w:val="002C6D66"/>
    <w:rsid w:val="002D3145"/>
    <w:rsid w:val="002D4FDF"/>
    <w:rsid w:val="002D5B95"/>
    <w:rsid w:val="002D6CB3"/>
    <w:rsid w:val="002D7420"/>
    <w:rsid w:val="002D77C8"/>
    <w:rsid w:val="002D7833"/>
    <w:rsid w:val="002F058A"/>
    <w:rsid w:val="002F0BF7"/>
    <w:rsid w:val="002F3871"/>
    <w:rsid w:val="002F547A"/>
    <w:rsid w:val="003008E6"/>
    <w:rsid w:val="003078BD"/>
    <w:rsid w:val="00311E03"/>
    <w:rsid w:val="003127A7"/>
    <w:rsid w:val="00320B22"/>
    <w:rsid w:val="00322B51"/>
    <w:rsid w:val="00326576"/>
    <w:rsid w:val="00326F90"/>
    <w:rsid w:val="00330AB2"/>
    <w:rsid w:val="003325B7"/>
    <w:rsid w:val="0033287F"/>
    <w:rsid w:val="00351055"/>
    <w:rsid w:val="00353EB1"/>
    <w:rsid w:val="003571AF"/>
    <w:rsid w:val="003602C5"/>
    <w:rsid w:val="00361098"/>
    <w:rsid w:val="00370368"/>
    <w:rsid w:val="003706C9"/>
    <w:rsid w:val="00381722"/>
    <w:rsid w:val="003844E6"/>
    <w:rsid w:val="0038489B"/>
    <w:rsid w:val="0039204C"/>
    <w:rsid w:val="003922B6"/>
    <w:rsid w:val="003937D6"/>
    <w:rsid w:val="00395D42"/>
    <w:rsid w:val="00397C6C"/>
    <w:rsid w:val="003A0480"/>
    <w:rsid w:val="003B662B"/>
    <w:rsid w:val="003C0286"/>
    <w:rsid w:val="003C58B1"/>
    <w:rsid w:val="003E05B5"/>
    <w:rsid w:val="003E1244"/>
    <w:rsid w:val="003E3395"/>
    <w:rsid w:val="003E5DCD"/>
    <w:rsid w:val="003F127B"/>
    <w:rsid w:val="003F3BB3"/>
    <w:rsid w:val="0040441D"/>
    <w:rsid w:val="004046EF"/>
    <w:rsid w:val="00426026"/>
    <w:rsid w:val="0043659B"/>
    <w:rsid w:val="0044695E"/>
    <w:rsid w:val="004571F3"/>
    <w:rsid w:val="004720BF"/>
    <w:rsid w:val="004764C7"/>
    <w:rsid w:val="00476A61"/>
    <w:rsid w:val="00483253"/>
    <w:rsid w:val="00484355"/>
    <w:rsid w:val="0048779B"/>
    <w:rsid w:val="00487AFF"/>
    <w:rsid w:val="004925E4"/>
    <w:rsid w:val="00492F1D"/>
    <w:rsid w:val="004A1812"/>
    <w:rsid w:val="004A195E"/>
    <w:rsid w:val="004A5A95"/>
    <w:rsid w:val="004A5CA0"/>
    <w:rsid w:val="004B165E"/>
    <w:rsid w:val="004B246B"/>
    <w:rsid w:val="004C416C"/>
    <w:rsid w:val="004C4423"/>
    <w:rsid w:val="004C4544"/>
    <w:rsid w:val="004C68FB"/>
    <w:rsid w:val="004D2051"/>
    <w:rsid w:val="004D6618"/>
    <w:rsid w:val="004E2CA5"/>
    <w:rsid w:val="004E6341"/>
    <w:rsid w:val="004F192E"/>
    <w:rsid w:val="004F20A3"/>
    <w:rsid w:val="004F301A"/>
    <w:rsid w:val="005055D9"/>
    <w:rsid w:val="00506D28"/>
    <w:rsid w:val="00507AA4"/>
    <w:rsid w:val="00510055"/>
    <w:rsid w:val="00512309"/>
    <w:rsid w:val="0052703C"/>
    <w:rsid w:val="005301B5"/>
    <w:rsid w:val="005303A9"/>
    <w:rsid w:val="005369AB"/>
    <w:rsid w:val="005401E8"/>
    <w:rsid w:val="00541B3E"/>
    <w:rsid w:val="00546F2E"/>
    <w:rsid w:val="0055326C"/>
    <w:rsid w:val="00554393"/>
    <w:rsid w:val="0056138D"/>
    <w:rsid w:val="0056160D"/>
    <w:rsid w:val="00562845"/>
    <w:rsid w:val="0056621C"/>
    <w:rsid w:val="00567AC1"/>
    <w:rsid w:val="005815F9"/>
    <w:rsid w:val="00581897"/>
    <w:rsid w:val="0058297B"/>
    <w:rsid w:val="0059399A"/>
    <w:rsid w:val="00595093"/>
    <w:rsid w:val="00595D92"/>
    <w:rsid w:val="005A395E"/>
    <w:rsid w:val="005B36B1"/>
    <w:rsid w:val="005B3CA0"/>
    <w:rsid w:val="005C21C4"/>
    <w:rsid w:val="005C32D5"/>
    <w:rsid w:val="005C3F8A"/>
    <w:rsid w:val="005C79A2"/>
    <w:rsid w:val="005D52BE"/>
    <w:rsid w:val="005D5968"/>
    <w:rsid w:val="005D72B8"/>
    <w:rsid w:val="005D7BD8"/>
    <w:rsid w:val="005F3337"/>
    <w:rsid w:val="005F7924"/>
    <w:rsid w:val="0060006F"/>
    <w:rsid w:val="00601512"/>
    <w:rsid w:val="006076B4"/>
    <w:rsid w:val="00613239"/>
    <w:rsid w:val="00614001"/>
    <w:rsid w:val="00615D6A"/>
    <w:rsid w:val="00621892"/>
    <w:rsid w:val="00622E31"/>
    <w:rsid w:val="0063571F"/>
    <w:rsid w:val="00640531"/>
    <w:rsid w:val="00641EB8"/>
    <w:rsid w:val="006561F7"/>
    <w:rsid w:val="0066727F"/>
    <w:rsid w:val="0067504F"/>
    <w:rsid w:val="00680327"/>
    <w:rsid w:val="00694DB7"/>
    <w:rsid w:val="00694FFE"/>
    <w:rsid w:val="006A039A"/>
    <w:rsid w:val="006A0E47"/>
    <w:rsid w:val="006A2CE9"/>
    <w:rsid w:val="006A6F71"/>
    <w:rsid w:val="006B2EB3"/>
    <w:rsid w:val="006C1881"/>
    <w:rsid w:val="006D09C8"/>
    <w:rsid w:val="006D0D30"/>
    <w:rsid w:val="006D5636"/>
    <w:rsid w:val="006E3A76"/>
    <w:rsid w:val="00705EE6"/>
    <w:rsid w:val="007074FC"/>
    <w:rsid w:val="00707A88"/>
    <w:rsid w:val="007100F0"/>
    <w:rsid w:val="0071407E"/>
    <w:rsid w:val="007140A3"/>
    <w:rsid w:val="00715480"/>
    <w:rsid w:val="00716B24"/>
    <w:rsid w:val="00717DF2"/>
    <w:rsid w:val="00720A12"/>
    <w:rsid w:val="00730449"/>
    <w:rsid w:val="007327C7"/>
    <w:rsid w:val="00733773"/>
    <w:rsid w:val="00733E0C"/>
    <w:rsid w:val="00736E32"/>
    <w:rsid w:val="00737D66"/>
    <w:rsid w:val="007505B4"/>
    <w:rsid w:val="007531AB"/>
    <w:rsid w:val="00757670"/>
    <w:rsid w:val="00760AF4"/>
    <w:rsid w:val="00761102"/>
    <w:rsid w:val="007618C9"/>
    <w:rsid w:val="00765BF2"/>
    <w:rsid w:val="0077453F"/>
    <w:rsid w:val="007760E6"/>
    <w:rsid w:val="00776FC8"/>
    <w:rsid w:val="00786566"/>
    <w:rsid w:val="00790BB2"/>
    <w:rsid w:val="00790E4C"/>
    <w:rsid w:val="0079153F"/>
    <w:rsid w:val="007968FF"/>
    <w:rsid w:val="007A7C09"/>
    <w:rsid w:val="007C0DA4"/>
    <w:rsid w:val="007C2C04"/>
    <w:rsid w:val="007C525D"/>
    <w:rsid w:val="007C6A98"/>
    <w:rsid w:val="007D3161"/>
    <w:rsid w:val="007D49EC"/>
    <w:rsid w:val="007D4F36"/>
    <w:rsid w:val="00803930"/>
    <w:rsid w:val="0080680D"/>
    <w:rsid w:val="00815DD6"/>
    <w:rsid w:val="00816ADA"/>
    <w:rsid w:val="0082070E"/>
    <w:rsid w:val="0082610B"/>
    <w:rsid w:val="00831CA8"/>
    <w:rsid w:val="00834CFB"/>
    <w:rsid w:val="0084402F"/>
    <w:rsid w:val="00850F9C"/>
    <w:rsid w:val="00855D21"/>
    <w:rsid w:val="00856A06"/>
    <w:rsid w:val="00857C78"/>
    <w:rsid w:val="00864B46"/>
    <w:rsid w:val="00871445"/>
    <w:rsid w:val="0087406D"/>
    <w:rsid w:val="00875C7C"/>
    <w:rsid w:val="00882E1D"/>
    <w:rsid w:val="00885756"/>
    <w:rsid w:val="00885E0E"/>
    <w:rsid w:val="008945EB"/>
    <w:rsid w:val="008952E4"/>
    <w:rsid w:val="00897317"/>
    <w:rsid w:val="00897F7D"/>
    <w:rsid w:val="008A012A"/>
    <w:rsid w:val="008B40E1"/>
    <w:rsid w:val="008B6F35"/>
    <w:rsid w:val="008D205D"/>
    <w:rsid w:val="008D5B68"/>
    <w:rsid w:val="008D6437"/>
    <w:rsid w:val="008D797D"/>
    <w:rsid w:val="008E07AB"/>
    <w:rsid w:val="008E0E78"/>
    <w:rsid w:val="008E5FC9"/>
    <w:rsid w:val="008E6C34"/>
    <w:rsid w:val="008E79E9"/>
    <w:rsid w:val="008F1851"/>
    <w:rsid w:val="008F3C43"/>
    <w:rsid w:val="008F48CB"/>
    <w:rsid w:val="008F4CEE"/>
    <w:rsid w:val="0090339F"/>
    <w:rsid w:val="00911335"/>
    <w:rsid w:val="009140BD"/>
    <w:rsid w:val="00916B98"/>
    <w:rsid w:val="00922554"/>
    <w:rsid w:val="00924B4B"/>
    <w:rsid w:val="0092713F"/>
    <w:rsid w:val="009336ED"/>
    <w:rsid w:val="00933D15"/>
    <w:rsid w:val="00940034"/>
    <w:rsid w:val="00943574"/>
    <w:rsid w:val="00952108"/>
    <w:rsid w:val="00952497"/>
    <w:rsid w:val="00963935"/>
    <w:rsid w:val="009653CC"/>
    <w:rsid w:val="0097169E"/>
    <w:rsid w:val="00974303"/>
    <w:rsid w:val="009826A1"/>
    <w:rsid w:val="00982D3D"/>
    <w:rsid w:val="00993E30"/>
    <w:rsid w:val="00993F13"/>
    <w:rsid w:val="00995B87"/>
    <w:rsid w:val="009B21CE"/>
    <w:rsid w:val="009B2E56"/>
    <w:rsid w:val="009B52F0"/>
    <w:rsid w:val="009B7629"/>
    <w:rsid w:val="009C08AF"/>
    <w:rsid w:val="009C6510"/>
    <w:rsid w:val="009D03F6"/>
    <w:rsid w:val="009D31E6"/>
    <w:rsid w:val="009D5E9B"/>
    <w:rsid w:val="009D6D4F"/>
    <w:rsid w:val="009E312C"/>
    <w:rsid w:val="009F0520"/>
    <w:rsid w:val="009F32A0"/>
    <w:rsid w:val="009F6A2E"/>
    <w:rsid w:val="00A056DE"/>
    <w:rsid w:val="00A1171A"/>
    <w:rsid w:val="00A13EE4"/>
    <w:rsid w:val="00A219E4"/>
    <w:rsid w:val="00A23295"/>
    <w:rsid w:val="00A23A44"/>
    <w:rsid w:val="00A3055B"/>
    <w:rsid w:val="00A31827"/>
    <w:rsid w:val="00A45524"/>
    <w:rsid w:val="00A462F7"/>
    <w:rsid w:val="00A71458"/>
    <w:rsid w:val="00A73E7F"/>
    <w:rsid w:val="00A82510"/>
    <w:rsid w:val="00A830A5"/>
    <w:rsid w:val="00A87EDB"/>
    <w:rsid w:val="00A90698"/>
    <w:rsid w:val="00A93771"/>
    <w:rsid w:val="00A949AD"/>
    <w:rsid w:val="00A95EFA"/>
    <w:rsid w:val="00AA0476"/>
    <w:rsid w:val="00AA1D8D"/>
    <w:rsid w:val="00AA3E1C"/>
    <w:rsid w:val="00AA6852"/>
    <w:rsid w:val="00AC09F9"/>
    <w:rsid w:val="00AD77BF"/>
    <w:rsid w:val="00AF120B"/>
    <w:rsid w:val="00AF56EC"/>
    <w:rsid w:val="00B043D3"/>
    <w:rsid w:val="00B10D9C"/>
    <w:rsid w:val="00B13846"/>
    <w:rsid w:val="00B14440"/>
    <w:rsid w:val="00B2217D"/>
    <w:rsid w:val="00B30AFC"/>
    <w:rsid w:val="00B31257"/>
    <w:rsid w:val="00B3344C"/>
    <w:rsid w:val="00B3495A"/>
    <w:rsid w:val="00B35DC8"/>
    <w:rsid w:val="00B40D63"/>
    <w:rsid w:val="00B45B92"/>
    <w:rsid w:val="00B46632"/>
    <w:rsid w:val="00B4703C"/>
    <w:rsid w:val="00B47165"/>
    <w:rsid w:val="00B47730"/>
    <w:rsid w:val="00B53DD6"/>
    <w:rsid w:val="00B57700"/>
    <w:rsid w:val="00B64C66"/>
    <w:rsid w:val="00B67FC3"/>
    <w:rsid w:val="00B707F2"/>
    <w:rsid w:val="00B74DD0"/>
    <w:rsid w:val="00B76C92"/>
    <w:rsid w:val="00B76D78"/>
    <w:rsid w:val="00B82FB3"/>
    <w:rsid w:val="00B848C8"/>
    <w:rsid w:val="00B87283"/>
    <w:rsid w:val="00B9100D"/>
    <w:rsid w:val="00B91A31"/>
    <w:rsid w:val="00B9289C"/>
    <w:rsid w:val="00B9647C"/>
    <w:rsid w:val="00B9701E"/>
    <w:rsid w:val="00B97407"/>
    <w:rsid w:val="00BA0E54"/>
    <w:rsid w:val="00BA1844"/>
    <w:rsid w:val="00BA413B"/>
    <w:rsid w:val="00BA59EC"/>
    <w:rsid w:val="00BA7BF6"/>
    <w:rsid w:val="00BB04A0"/>
    <w:rsid w:val="00BB48AB"/>
    <w:rsid w:val="00BB6706"/>
    <w:rsid w:val="00BC131E"/>
    <w:rsid w:val="00BC432A"/>
    <w:rsid w:val="00BD6DBD"/>
    <w:rsid w:val="00BE0375"/>
    <w:rsid w:val="00BE5384"/>
    <w:rsid w:val="00BF29B6"/>
    <w:rsid w:val="00BF4295"/>
    <w:rsid w:val="00BF4614"/>
    <w:rsid w:val="00BF7540"/>
    <w:rsid w:val="00BF7A7C"/>
    <w:rsid w:val="00C02CEA"/>
    <w:rsid w:val="00C02E30"/>
    <w:rsid w:val="00C06038"/>
    <w:rsid w:val="00C06DF5"/>
    <w:rsid w:val="00C10E8D"/>
    <w:rsid w:val="00C14405"/>
    <w:rsid w:val="00C14DD8"/>
    <w:rsid w:val="00C1519B"/>
    <w:rsid w:val="00C1784B"/>
    <w:rsid w:val="00C21B48"/>
    <w:rsid w:val="00C2349A"/>
    <w:rsid w:val="00C45F69"/>
    <w:rsid w:val="00C62F89"/>
    <w:rsid w:val="00C65040"/>
    <w:rsid w:val="00C66867"/>
    <w:rsid w:val="00C72A04"/>
    <w:rsid w:val="00C83463"/>
    <w:rsid w:val="00C835FE"/>
    <w:rsid w:val="00C86877"/>
    <w:rsid w:val="00C97762"/>
    <w:rsid w:val="00CB0664"/>
    <w:rsid w:val="00CB0D08"/>
    <w:rsid w:val="00CC1936"/>
    <w:rsid w:val="00CD2A15"/>
    <w:rsid w:val="00D0498B"/>
    <w:rsid w:val="00D065BE"/>
    <w:rsid w:val="00D0671C"/>
    <w:rsid w:val="00D06D1D"/>
    <w:rsid w:val="00D1183B"/>
    <w:rsid w:val="00D146FB"/>
    <w:rsid w:val="00D174B3"/>
    <w:rsid w:val="00D224A0"/>
    <w:rsid w:val="00D23475"/>
    <w:rsid w:val="00D26C72"/>
    <w:rsid w:val="00D44DAB"/>
    <w:rsid w:val="00D45026"/>
    <w:rsid w:val="00D5778B"/>
    <w:rsid w:val="00D57A2F"/>
    <w:rsid w:val="00D654D5"/>
    <w:rsid w:val="00D81C35"/>
    <w:rsid w:val="00D84B39"/>
    <w:rsid w:val="00D90718"/>
    <w:rsid w:val="00D960B3"/>
    <w:rsid w:val="00DA0D23"/>
    <w:rsid w:val="00DA43E6"/>
    <w:rsid w:val="00DB1F2F"/>
    <w:rsid w:val="00DB22CB"/>
    <w:rsid w:val="00DC0730"/>
    <w:rsid w:val="00DC4CC0"/>
    <w:rsid w:val="00DE73ED"/>
    <w:rsid w:val="00DF1CC0"/>
    <w:rsid w:val="00DF21A0"/>
    <w:rsid w:val="00DF50DD"/>
    <w:rsid w:val="00E02F2E"/>
    <w:rsid w:val="00E1613A"/>
    <w:rsid w:val="00E22B18"/>
    <w:rsid w:val="00E32156"/>
    <w:rsid w:val="00E34E56"/>
    <w:rsid w:val="00E446F4"/>
    <w:rsid w:val="00E47C77"/>
    <w:rsid w:val="00E52212"/>
    <w:rsid w:val="00E5373C"/>
    <w:rsid w:val="00E54D88"/>
    <w:rsid w:val="00E601DA"/>
    <w:rsid w:val="00E64EF8"/>
    <w:rsid w:val="00E6730E"/>
    <w:rsid w:val="00E71CAD"/>
    <w:rsid w:val="00E86D51"/>
    <w:rsid w:val="00E968E3"/>
    <w:rsid w:val="00E97EBA"/>
    <w:rsid w:val="00EA0EF5"/>
    <w:rsid w:val="00EB3FDB"/>
    <w:rsid w:val="00EB6FE2"/>
    <w:rsid w:val="00EC1439"/>
    <w:rsid w:val="00EC687C"/>
    <w:rsid w:val="00ED6DE9"/>
    <w:rsid w:val="00ED7554"/>
    <w:rsid w:val="00F02147"/>
    <w:rsid w:val="00F026BC"/>
    <w:rsid w:val="00F10391"/>
    <w:rsid w:val="00F12539"/>
    <w:rsid w:val="00F138C3"/>
    <w:rsid w:val="00F153CA"/>
    <w:rsid w:val="00F155EB"/>
    <w:rsid w:val="00F2041D"/>
    <w:rsid w:val="00F23B3E"/>
    <w:rsid w:val="00F24270"/>
    <w:rsid w:val="00F33E78"/>
    <w:rsid w:val="00F3694D"/>
    <w:rsid w:val="00F3770B"/>
    <w:rsid w:val="00F50531"/>
    <w:rsid w:val="00F57A1A"/>
    <w:rsid w:val="00F61C21"/>
    <w:rsid w:val="00F650B0"/>
    <w:rsid w:val="00F674BC"/>
    <w:rsid w:val="00F80937"/>
    <w:rsid w:val="00F93EF7"/>
    <w:rsid w:val="00F96147"/>
    <w:rsid w:val="00F96A53"/>
    <w:rsid w:val="00FA249A"/>
    <w:rsid w:val="00FA6FD2"/>
    <w:rsid w:val="00FA71D3"/>
    <w:rsid w:val="00FB04C2"/>
    <w:rsid w:val="00FB31C1"/>
    <w:rsid w:val="00FB5FEA"/>
    <w:rsid w:val="00FB6577"/>
    <w:rsid w:val="00FC3DF5"/>
    <w:rsid w:val="00FC4173"/>
    <w:rsid w:val="00FC6541"/>
    <w:rsid w:val="00FC693F"/>
    <w:rsid w:val="00FD1AE5"/>
    <w:rsid w:val="00FD2B00"/>
    <w:rsid w:val="00FF0404"/>
    <w:rsid w:val="00FF3E4F"/>
    <w:rsid w:val="00FF47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472831F"/>
  <w14:defaultImageDpi w14:val="330"/>
  <w15:docId w15:val="{8C35E0ED-74D1-4008-AB84-4C61D2820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C693F"/>
    <w:rPr>
      <w:lang w:val="pl-PL"/>
    </w:rPr>
  </w:style>
  <w:style w:type="paragraph" w:styleId="Nagwek1">
    <w:name w:val="heading 1"/>
    <w:basedOn w:val="Normalny"/>
    <w:next w:val="Normalny"/>
    <w:link w:val="Nagwek1Znak"/>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Nagwek9">
    <w:name w:val="heading 9"/>
    <w:basedOn w:val="Normalny"/>
    <w:next w:val="Normalny"/>
    <w:link w:val="Nagwek9Znak"/>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618BF"/>
    <w:pPr>
      <w:tabs>
        <w:tab w:val="center" w:pos="4680"/>
        <w:tab w:val="right" w:pos="9360"/>
      </w:tabs>
      <w:spacing w:after="0" w:line="240" w:lineRule="auto"/>
    </w:pPr>
  </w:style>
  <w:style w:type="character" w:customStyle="1" w:styleId="NagwekZnak">
    <w:name w:val="Nagłówek Znak"/>
    <w:basedOn w:val="Domylnaczcionkaakapitu"/>
    <w:link w:val="Nagwek"/>
    <w:uiPriority w:val="99"/>
    <w:rsid w:val="00E618BF"/>
  </w:style>
  <w:style w:type="paragraph" w:styleId="Stopka">
    <w:name w:val="footer"/>
    <w:basedOn w:val="Normalny"/>
    <w:link w:val="StopkaZnak"/>
    <w:uiPriority w:val="99"/>
    <w:unhideWhenUsed/>
    <w:rsid w:val="00E618BF"/>
    <w:pPr>
      <w:tabs>
        <w:tab w:val="center" w:pos="4680"/>
        <w:tab w:val="right" w:pos="9360"/>
      </w:tabs>
      <w:spacing w:after="0" w:line="240" w:lineRule="auto"/>
    </w:pPr>
  </w:style>
  <w:style w:type="character" w:customStyle="1" w:styleId="StopkaZnak">
    <w:name w:val="Stopka Znak"/>
    <w:basedOn w:val="Domylnaczcionkaakapitu"/>
    <w:link w:val="Stopka"/>
    <w:uiPriority w:val="99"/>
    <w:rsid w:val="00E618BF"/>
  </w:style>
  <w:style w:type="paragraph" w:styleId="Bezodstpw">
    <w:name w:val="No Spacing"/>
    <w:uiPriority w:val="1"/>
    <w:qFormat/>
    <w:rsid w:val="00FC693F"/>
    <w:pPr>
      <w:spacing w:after="0" w:line="240" w:lineRule="auto"/>
    </w:pPr>
  </w:style>
  <w:style w:type="character" w:customStyle="1" w:styleId="Nagwek1Znak">
    <w:name w:val="Nagłówek 1 Znak"/>
    <w:basedOn w:val="Domylnaczcionkaakapitu"/>
    <w:link w:val="Nagwek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basedOn w:val="Domylnaczcionkaakapitu"/>
    <w:link w:val="Nagwek2"/>
    <w:uiPriority w:val="9"/>
    <w:rsid w:val="00FC693F"/>
    <w:rPr>
      <w:rFonts w:asciiTheme="majorHAnsi" w:eastAsiaTheme="majorEastAsia" w:hAnsiTheme="majorHAnsi" w:cstheme="majorBidi"/>
      <w:b/>
      <w:bCs/>
      <w:color w:val="4F81BD" w:themeColor="accent1"/>
      <w:sz w:val="26"/>
      <w:szCs w:val="26"/>
    </w:rPr>
  </w:style>
  <w:style w:type="character" w:customStyle="1" w:styleId="Nagwek3Znak">
    <w:name w:val="Nagłówek 3 Znak"/>
    <w:basedOn w:val="Domylnaczcionkaakapitu"/>
    <w:link w:val="Nagwek3"/>
    <w:uiPriority w:val="9"/>
    <w:rsid w:val="00FC693F"/>
    <w:rPr>
      <w:rFonts w:asciiTheme="majorHAnsi" w:eastAsiaTheme="majorEastAsia" w:hAnsiTheme="majorHAnsi" w:cstheme="majorBidi"/>
      <w:b/>
      <w:bCs/>
      <w:color w:val="4F81BD" w:themeColor="accent1"/>
    </w:rPr>
  </w:style>
  <w:style w:type="paragraph" w:styleId="Tytu">
    <w:name w:val="Title"/>
    <w:basedOn w:val="Normalny"/>
    <w:next w:val="Normalny"/>
    <w:link w:val="TytuZnak"/>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ytuZnak">
    <w:name w:val="Tytuł Znak"/>
    <w:basedOn w:val="Domylnaczcionkaakapitu"/>
    <w:link w:val="Tytu"/>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Podtytu">
    <w:name w:val="Subtitle"/>
    <w:basedOn w:val="Normalny"/>
    <w:next w:val="Normalny"/>
    <w:link w:val="PodtytuZnak"/>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tytuZnak">
    <w:name w:val="Podtytuł Znak"/>
    <w:basedOn w:val="Domylnaczcionkaakapitu"/>
    <w:link w:val="Podtytu"/>
    <w:uiPriority w:val="11"/>
    <w:rsid w:val="00FC693F"/>
    <w:rPr>
      <w:rFonts w:asciiTheme="majorHAnsi" w:eastAsiaTheme="majorEastAsia" w:hAnsiTheme="majorHAnsi" w:cstheme="majorBidi"/>
      <w:i/>
      <w:iCs/>
      <w:color w:val="4F81BD" w:themeColor="accent1"/>
      <w:spacing w:val="15"/>
      <w:sz w:val="24"/>
      <w:szCs w:val="24"/>
    </w:rPr>
  </w:style>
  <w:style w:type="paragraph" w:styleId="Akapitzlist">
    <w:name w:val="List Paragraph"/>
    <w:basedOn w:val="Normalny"/>
    <w:uiPriority w:val="34"/>
    <w:qFormat/>
    <w:rsid w:val="00FC693F"/>
    <w:pPr>
      <w:ind w:left="720"/>
      <w:contextualSpacing/>
    </w:pPr>
  </w:style>
  <w:style w:type="paragraph" w:styleId="Tekstpodstawowy">
    <w:name w:val="Body Text"/>
    <w:basedOn w:val="Normalny"/>
    <w:link w:val="TekstpodstawowyZnak"/>
    <w:uiPriority w:val="99"/>
    <w:unhideWhenUsed/>
    <w:rsid w:val="00AA1D8D"/>
    <w:pPr>
      <w:spacing w:after="120"/>
    </w:pPr>
  </w:style>
  <w:style w:type="character" w:customStyle="1" w:styleId="TekstpodstawowyZnak">
    <w:name w:val="Tekst podstawowy Znak"/>
    <w:basedOn w:val="Domylnaczcionkaakapitu"/>
    <w:link w:val="Tekstpodstawowy"/>
    <w:uiPriority w:val="99"/>
    <w:rsid w:val="00AA1D8D"/>
  </w:style>
  <w:style w:type="paragraph" w:styleId="Tekstpodstawowy2">
    <w:name w:val="Body Text 2"/>
    <w:basedOn w:val="Normalny"/>
    <w:link w:val="Tekstpodstawowy2Znak"/>
    <w:uiPriority w:val="99"/>
    <w:unhideWhenUsed/>
    <w:rsid w:val="00AA1D8D"/>
    <w:pPr>
      <w:spacing w:after="120" w:line="480" w:lineRule="auto"/>
    </w:pPr>
  </w:style>
  <w:style w:type="character" w:customStyle="1" w:styleId="Tekstpodstawowy2Znak">
    <w:name w:val="Tekst podstawowy 2 Znak"/>
    <w:basedOn w:val="Domylnaczcionkaakapitu"/>
    <w:link w:val="Tekstpodstawowy2"/>
    <w:uiPriority w:val="99"/>
    <w:rsid w:val="00AA1D8D"/>
  </w:style>
  <w:style w:type="paragraph" w:styleId="Tekstpodstawowy3">
    <w:name w:val="Body Text 3"/>
    <w:basedOn w:val="Normalny"/>
    <w:link w:val="Tekstpodstawowy3Znak"/>
    <w:uiPriority w:val="99"/>
    <w:unhideWhenUsed/>
    <w:rsid w:val="00AA1D8D"/>
    <w:pPr>
      <w:spacing w:after="120"/>
    </w:pPr>
    <w:rPr>
      <w:sz w:val="16"/>
      <w:szCs w:val="16"/>
    </w:rPr>
  </w:style>
  <w:style w:type="character" w:customStyle="1" w:styleId="Tekstpodstawowy3Znak">
    <w:name w:val="Tekst podstawowy 3 Znak"/>
    <w:basedOn w:val="Domylnaczcionkaakapitu"/>
    <w:link w:val="Tekstpodstawowy3"/>
    <w:uiPriority w:val="99"/>
    <w:rsid w:val="00AA1D8D"/>
    <w:rPr>
      <w:sz w:val="16"/>
      <w:szCs w:val="16"/>
    </w:rPr>
  </w:style>
  <w:style w:type="paragraph" w:styleId="Lista">
    <w:name w:val="List"/>
    <w:basedOn w:val="Normalny"/>
    <w:uiPriority w:val="99"/>
    <w:unhideWhenUsed/>
    <w:rsid w:val="00AA1D8D"/>
    <w:pPr>
      <w:ind w:left="360" w:hanging="360"/>
      <w:contextualSpacing/>
    </w:pPr>
  </w:style>
  <w:style w:type="paragraph" w:styleId="Lista2">
    <w:name w:val="List 2"/>
    <w:basedOn w:val="Normalny"/>
    <w:uiPriority w:val="99"/>
    <w:unhideWhenUsed/>
    <w:rsid w:val="00326F90"/>
    <w:pPr>
      <w:ind w:left="720" w:hanging="360"/>
      <w:contextualSpacing/>
    </w:pPr>
  </w:style>
  <w:style w:type="paragraph" w:styleId="Lista3">
    <w:name w:val="List 3"/>
    <w:basedOn w:val="Normalny"/>
    <w:uiPriority w:val="99"/>
    <w:unhideWhenUsed/>
    <w:rsid w:val="00326F90"/>
    <w:pPr>
      <w:ind w:left="1080" w:hanging="360"/>
      <w:contextualSpacing/>
    </w:pPr>
  </w:style>
  <w:style w:type="paragraph" w:styleId="Listapunktowana">
    <w:name w:val="List Bullet"/>
    <w:basedOn w:val="Normalny"/>
    <w:uiPriority w:val="99"/>
    <w:unhideWhenUsed/>
    <w:rsid w:val="00326F90"/>
    <w:pPr>
      <w:numPr>
        <w:numId w:val="1"/>
      </w:numPr>
      <w:contextualSpacing/>
    </w:pPr>
  </w:style>
  <w:style w:type="paragraph" w:styleId="Listapunktowana2">
    <w:name w:val="List Bullet 2"/>
    <w:basedOn w:val="Normalny"/>
    <w:uiPriority w:val="99"/>
    <w:unhideWhenUsed/>
    <w:rsid w:val="00326F90"/>
    <w:pPr>
      <w:numPr>
        <w:numId w:val="2"/>
      </w:numPr>
      <w:contextualSpacing/>
    </w:pPr>
  </w:style>
  <w:style w:type="paragraph" w:styleId="Listapunktowana3">
    <w:name w:val="List Bullet 3"/>
    <w:basedOn w:val="Normalny"/>
    <w:uiPriority w:val="99"/>
    <w:unhideWhenUsed/>
    <w:rsid w:val="00326F90"/>
    <w:pPr>
      <w:numPr>
        <w:numId w:val="3"/>
      </w:numPr>
      <w:contextualSpacing/>
    </w:pPr>
  </w:style>
  <w:style w:type="paragraph" w:styleId="Listanumerowana">
    <w:name w:val="List Number"/>
    <w:basedOn w:val="Normalny"/>
    <w:uiPriority w:val="99"/>
    <w:unhideWhenUsed/>
    <w:rsid w:val="00326F90"/>
    <w:pPr>
      <w:numPr>
        <w:numId w:val="4"/>
      </w:numPr>
      <w:contextualSpacing/>
    </w:pPr>
  </w:style>
  <w:style w:type="paragraph" w:styleId="Listanumerowana2">
    <w:name w:val="List Number 2"/>
    <w:basedOn w:val="Normalny"/>
    <w:uiPriority w:val="99"/>
    <w:unhideWhenUsed/>
    <w:rsid w:val="0029639D"/>
    <w:pPr>
      <w:numPr>
        <w:numId w:val="5"/>
      </w:numPr>
      <w:contextualSpacing/>
    </w:pPr>
  </w:style>
  <w:style w:type="paragraph" w:styleId="Listanumerowana3">
    <w:name w:val="List Number 3"/>
    <w:basedOn w:val="Normalny"/>
    <w:uiPriority w:val="99"/>
    <w:unhideWhenUsed/>
    <w:rsid w:val="0029639D"/>
    <w:pPr>
      <w:numPr>
        <w:numId w:val="6"/>
      </w:numPr>
      <w:contextualSpacing/>
    </w:pPr>
  </w:style>
  <w:style w:type="paragraph" w:styleId="Lista-kontynuacja">
    <w:name w:val="List Continue"/>
    <w:basedOn w:val="Normalny"/>
    <w:uiPriority w:val="99"/>
    <w:unhideWhenUsed/>
    <w:rsid w:val="0029639D"/>
    <w:pPr>
      <w:spacing w:after="120"/>
      <w:ind w:left="360"/>
      <w:contextualSpacing/>
    </w:pPr>
  </w:style>
  <w:style w:type="paragraph" w:styleId="Lista-kontynuacja2">
    <w:name w:val="List Continue 2"/>
    <w:basedOn w:val="Normalny"/>
    <w:uiPriority w:val="99"/>
    <w:unhideWhenUsed/>
    <w:rsid w:val="0029639D"/>
    <w:pPr>
      <w:spacing w:after="120"/>
      <w:ind w:left="720"/>
      <w:contextualSpacing/>
    </w:pPr>
  </w:style>
  <w:style w:type="paragraph" w:styleId="Lista-kontynuacja3">
    <w:name w:val="List Continue 3"/>
    <w:basedOn w:val="Normalny"/>
    <w:uiPriority w:val="99"/>
    <w:unhideWhenUsed/>
    <w:rsid w:val="0029639D"/>
    <w:pPr>
      <w:spacing w:after="120"/>
      <w:ind w:left="1080"/>
      <w:contextualSpacing/>
    </w:pPr>
  </w:style>
  <w:style w:type="paragraph" w:styleId="Tekstmakra">
    <w:name w:val="macro"/>
    <w:link w:val="TekstmakraZnak"/>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TekstmakraZnak">
    <w:name w:val="Tekst makra Znak"/>
    <w:basedOn w:val="Domylnaczcionkaakapitu"/>
    <w:link w:val="Tekstmakra"/>
    <w:uiPriority w:val="99"/>
    <w:rsid w:val="0029639D"/>
    <w:rPr>
      <w:rFonts w:ascii="Courier" w:hAnsi="Courier"/>
      <w:sz w:val="20"/>
      <w:szCs w:val="20"/>
    </w:rPr>
  </w:style>
  <w:style w:type="paragraph" w:styleId="Cytat">
    <w:name w:val="Quote"/>
    <w:basedOn w:val="Normalny"/>
    <w:next w:val="Normalny"/>
    <w:link w:val="CytatZnak"/>
    <w:uiPriority w:val="29"/>
    <w:qFormat/>
    <w:rsid w:val="00FC693F"/>
    <w:rPr>
      <w:i/>
      <w:iCs/>
      <w:color w:val="000000" w:themeColor="text1"/>
    </w:rPr>
  </w:style>
  <w:style w:type="character" w:customStyle="1" w:styleId="CytatZnak">
    <w:name w:val="Cytat Znak"/>
    <w:basedOn w:val="Domylnaczcionkaakapitu"/>
    <w:link w:val="Cytat"/>
    <w:uiPriority w:val="29"/>
    <w:rsid w:val="00FC693F"/>
    <w:rPr>
      <w:i/>
      <w:iCs/>
      <w:color w:val="000000" w:themeColor="text1"/>
    </w:rPr>
  </w:style>
  <w:style w:type="character" w:customStyle="1" w:styleId="Nagwek4Znak">
    <w:name w:val="Nagłówek 4 Znak"/>
    <w:basedOn w:val="Domylnaczcionkaakapitu"/>
    <w:link w:val="Nagwek4"/>
    <w:uiPriority w:val="9"/>
    <w:semiHidden/>
    <w:rsid w:val="00FC693F"/>
    <w:rPr>
      <w:rFonts w:asciiTheme="majorHAnsi" w:eastAsiaTheme="majorEastAsia" w:hAnsiTheme="majorHAnsi" w:cstheme="majorBidi"/>
      <w:b/>
      <w:bCs/>
      <w:i/>
      <w:iCs/>
      <w:color w:val="4F81BD" w:themeColor="accent1"/>
    </w:rPr>
  </w:style>
  <w:style w:type="character" w:customStyle="1" w:styleId="Nagwek5Znak">
    <w:name w:val="Nagłówek 5 Znak"/>
    <w:basedOn w:val="Domylnaczcionkaakapitu"/>
    <w:link w:val="Nagwek5"/>
    <w:uiPriority w:val="9"/>
    <w:semiHidden/>
    <w:rsid w:val="00FC693F"/>
    <w:rPr>
      <w:rFonts w:asciiTheme="majorHAnsi" w:eastAsiaTheme="majorEastAsia" w:hAnsiTheme="majorHAnsi" w:cstheme="majorBidi"/>
      <w:color w:val="243F60" w:themeColor="accent1" w:themeShade="7F"/>
    </w:rPr>
  </w:style>
  <w:style w:type="character" w:customStyle="1" w:styleId="Nagwek6Znak">
    <w:name w:val="Nagłówek 6 Znak"/>
    <w:basedOn w:val="Domylnaczcionkaakapitu"/>
    <w:link w:val="Nagwek6"/>
    <w:uiPriority w:val="9"/>
    <w:semiHidden/>
    <w:rsid w:val="00FC693F"/>
    <w:rPr>
      <w:rFonts w:asciiTheme="majorHAnsi" w:eastAsiaTheme="majorEastAsia" w:hAnsiTheme="majorHAnsi" w:cstheme="majorBidi"/>
      <w:i/>
      <w:iCs/>
      <w:color w:val="243F60" w:themeColor="accent1" w:themeShade="7F"/>
    </w:rPr>
  </w:style>
  <w:style w:type="character" w:customStyle="1" w:styleId="Nagwek7Znak">
    <w:name w:val="Nagłówek 7 Znak"/>
    <w:basedOn w:val="Domylnaczcionkaakapitu"/>
    <w:link w:val="Nagwek7"/>
    <w:uiPriority w:val="9"/>
    <w:semiHidden/>
    <w:rsid w:val="00FC693F"/>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
    <w:semiHidden/>
    <w:rsid w:val="00FC693F"/>
    <w:rPr>
      <w:rFonts w:asciiTheme="majorHAnsi" w:eastAsiaTheme="majorEastAsia" w:hAnsiTheme="majorHAnsi" w:cstheme="majorBidi"/>
      <w:color w:val="4F81BD" w:themeColor="accent1"/>
      <w:sz w:val="20"/>
      <w:szCs w:val="20"/>
    </w:rPr>
  </w:style>
  <w:style w:type="character" w:customStyle="1" w:styleId="Nagwek9Znak">
    <w:name w:val="Nagłówek 9 Znak"/>
    <w:basedOn w:val="Domylnaczcionkaakapitu"/>
    <w:link w:val="Nagwek9"/>
    <w:uiPriority w:val="9"/>
    <w:semiHidden/>
    <w:rsid w:val="00FC693F"/>
    <w:rPr>
      <w:rFonts w:asciiTheme="majorHAnsi" w:eastAsiaTheme="majorEastAsia" w:hAnsiTheme="majorHAnsi" w:cstheme="majorBidi"/>
      <w:i/>
      <w:iCs/>
      <w:color w:val="404040" w:themeColor="text1" w:themeTint="BF"/>
      <w:sz w:val="20"/>
      <w:szCs w:val="20"/>
    </w:rPr>
  </w:style>
  <w:style w:type="paragraph" w:styleId="Legenda">
    <w:name w:val="caption"/>
    <w:basedOn w:val="Normalny"/>
    <w:next w:val="Normalny"/>
    <w:uiPriority w:val="35"/>
    <w:semiHidden/>
    <w:unhideWhenUsed/>
    <w:qFormat/>
    <w:rsid w:val="00FC693F"/>
    <w:pPr>
      <w:spacing w:line="240" w:lineRule="auto"/>
    </w:pPr>
    <w:rPr>
      <w:b/>
      <w:bCs/>
      <w:color w:val="4F81BD" w:themeColor="accent1"/>
      <w:sz w:val="18"/>
      <w:szCs w:val="18"/>
    </w:rPr>
  </w:style>
  <w:style w:type="character" w:styleId="Pogrubienie">
    <w:name w:val="Strong"/>
    <w:basedOn w:val="Domylnaczcionkaakapitu"/>
    <w:uiPriority w:val="22"/>
    <w:qFormat/>
    <w:rsid w:val="00FC693F"/>
    <w:rPr>
      <w:b/>
      <w:bCs/>
    </w:rPr>
  </w:style>
  <w:style w:type="character" w:styleId="Uwydatnienie">
    <w:name w:val="Emphasis"/>
    <w:basedOn w:val="Domylnaczcionkaakapitu"/>
    <w:uiPriority w:val="20"/>
    <w:qFormat/>
    <w:rsid w:val="00FC693F"/>
    <w:rPr>
      <w:i/>
      <w:iCs/>
    </w:rPr>
  </w:style>
  <w:style w:type="paragraph" w:styleId="Cytatintensywny">
    <w:name w:val="Intense Quote"/>
    <w:basedOn w:val="Normalny"/>
    <w:next w:val="Normalny"/>
    <w:link w:val="CytatintensywnyZnak"/>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CytatintensywnyZnak">
    <w:name w:val="Cytat intensywny Znak"/>
    <w:basedOn w:val="Domylnaczcionkaakapitu"/>
    <w:link w:val="Cytatintensywny"/>
    <w:uiPriority w:val="30"/>
    <w:rsid w:val="00FC693F"/>
    <w:rPr>
      <w:b/>
      <w:bCs/>
      <w:i/>
      <w:iCs/>
      <w:color w:val="4F81BD" w:themeColor="accent1"/>
    </w:rPr>
  </w:style>
  <w:style w:type="character" w:styleId="Wyrnieniedelikatne">
    <w:name w:val="Subtle Emphasis"/>
    <w:basedOn w:val="Domylnaczcionkaakapitu"/>
    <w:uiPriority w:val="19"/>
    <w:qFormat/>
    <w:rsid w:val="00FC693F"/>
    <w:rPr>
      <w:i/>
      <w:iCs/>
      <w:color w:val="808080" w:themeColor="text1" w:themeTint="7F"/>
    </w:rPr>
  </w:style>
  <w:style w:type="character" w:styleId="Wyrnienieintensywne">
    <w:name w:val="Intense Emphasis"/>
    <w:basedOn w:val="Domylnaczcionkaakapitu"/>
    <w:uiPriority w:val="21"/>
    <w:qFormat/>
    <w:rsid w:val="00FC693F"/>
    <w:rPr>
      <w:b/>
      <w:bCs/>
      <w:i/>
      <w:iCs/>
      <w:color w:val="4F81BD" w:themeColor="accent1"/>
    </w:rPr>
  </w:style>
  <w:style w:type="character" w:styleId="Odwoaniedelikatne">
    <w:name w:val="Subtle Reference"/>
    <w:basedOn w:val="Domylnaczcionkaakapitu"/>
    <w:uiPriority w:val="31"/>
    <w:qFormat/>
    <w:rsid w:val="00FC693F"/>
    <w:rPr>
      <w:smallCaps/>
      <w:color w:val="C0504D" w:themeColor="accent2"/>
      <w:u w:val="single"/>
    </w:rPr>
  </w:style>
  <w:style w:type="character" w:styleId="Odwoanieintensywne">
    <w:name w:val="Intense Reference"/>
    <w:basedOn w:val="Domylnaczcionkaakapitu"/>
    <w:uiPriority w:val="32"/>
    <w:qFormat/>
    <w:rsid w:val="00FC693F"/>
    <w:rPr>
      <w:b/>
      <w:bCs/>
      <w:smallCaps/>
      <w:color w:val="C0504D" w:themeColor="accent2"/>
      <w:spacing w:val="5"/>
      <w:u w:val="single"/>
    </w:rPr>
  </w:style>
  <w:style w:type="character" w:styleId="Tytuksiki">
    <w:name w:val="Book Title"/>
    <w:basedOn w:val="Domylnaczcionkaakapitu"/>
    <w:uiPriority w:val="33"/>
    <w:qFormat/>
    <w:rsid w:val="00FC693F"/>
    <w:rPr>
      <w:b/>
      <w:bCs/>
      <w:smallCaps/>
      <w:spacing w:val="5"/>
    </w:rPr>
  </w:style>
  <w:style w:type="paragraph" w:styleId="Nagwekspisutreci">
    <w:name w:val="TOC Heading"/>
    <w:basedOn w:val="Nagwek1"/>
    <w:next w:val="Normalny"/>
    <w:uiPriority w:val="39"/>
    <w:semiHidden/>
    <w:unhideWhenUsed/>
    <w:qFormat/>
    <w:rsid w:val="00FC693F"/>
    <w:pPr>
      <w:outlineLvl w:val="9"/>
    </w:pPr>
  </w:style>
  <w:style w:type="table" w:styleId="Tabela-Siatka">
    <w:name w:val="Table Grid"/>
    <w:basedOn w:val="Standardowy"/>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ecieniowanie">
    <w:name w:val="Light Shading"/>
    <w:basedOn w:val="Standardowy"/>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Jasnecieniowanieakcent1">
    <w:name w:val="Light Shading Accent 1"/>
    <w:basedOn w:val="Standardowy"/>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Jasnecieniowanieakcent2">
    <w:name w:val="Light Shading Accent 2"/>
    <w:basedOn w:val="Standardowy"/>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Jasnecieniowanieakcent3">
    <w:name w:val="Light Shading Accent 3"/>
    <w:basedOn w:val="Standardowy"/>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Jasnecieniowanieakcent4">
    <w:name w:val="Light Shading Accent 4"/>
    <w:basedOn w:val="Standardowy"/>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Jasnecieniowanieakcent5">
    <w:name w:val="Light Shading Accent 5"/>
    <w:basedOn w:val="Standardowy"/>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Jasnecieniowanieakcent6">
    <w:name w:val="Light Shading Accent 6"/>
    <w:basedOn w:val="Standardowy"/>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Jasnalista">
    <w:name w:val="Light List"/>
    <w:basedOn w:val="Standardowy"/>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Jasnalistaakcent1">
    <w:name w:val="Light List Accent 1"/>
    <w:basedOn w:val="Standardowy"/>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Jasnalistaakcent2">
    <w:name w:val="Light List Accent 2"/>
    <w:basedOn w:val="Standardowy"/>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Jasnalistaakcent3">
    <w:name w:val="Light List Accent 3"/>
    <w:basedOn w:val="Standardowy"/>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Jasnalistaakcent4">
    <w:name w:val="Light List Accent 4"/>
    <w:basedOn w:val="Standardowy"/>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Jasnalistaakcent5">
    <w:name w:val="Light List Accent 5"/>
    <w:basedOn w:val="Standardowy"/>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Jasnalistaakcent6">
    <w:name w:val="Light List Accent 6"/>
    <w:basedOn w:val="Standardowy"/>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Jasnasiatka">
    <w:name w:val="Light Grid"/>
    <w:basedOn w:val="Standardowy"/>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Jasnasiatkaakcent1">
    <w:name w:val="Light Grid Accent 1"/>
    <w:basedOn w:val="Standardowy"/>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Jasnasiatkaakcent2">
    <w:name w:val="Light Grid Accent 2"/>
    <w:basedOn w:val="Standardowy"/>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Jasnasiatkaakcent3">
    <w:name w:val="Light Grid Accent 3"/>
    <w:basedOn w:val="Standardowy"/>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Jasnasiatkaakcent4">
    <w:name w:val="Light Grid Accent 4"/>
    <w:basedOn w:val="Standardowy"/>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Jasnasiatkaakcent5">
    <w:name w:val="Light Grid Accent 5"/>
    <w:basedOn w:val="Standardowy"/>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Jasnasiatkaakcent6">
    <w:name w:val="Light Grid Accent 6"/>
    <w:basedOn w:val="Standardowy"/>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redniecieniowanie1">
    <w:name w:val="Medium Shading 1"/>
    <w:basedOn w:val="Standardowy"/>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redniecieniowanie1akcent1">
    <w:name w:val="Medium Shading 1 Accent 1"/>
    <w:basedOn w:val="Standardowy"/>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redniecieniowanie1akcent2">
    <w:name w:val="Medium Shading 1 Accent 2"/>
    <w:basedOn w:val="Standardowy"/>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redniecieniowanie1akcent3">
    <w:name w:val="Medium Shading 1 Accent 3"/>
    <w:basedOn w:val="Standardowy"/>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redniecieniowanie1akcent4">
    <w:name w:val="Medium Shading 1 Accent 4"/>
    <w:basedOn w:val="Standardowy"/>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redniecieniowanie1akcent5">
    <w:name w:val="Medium Shading 1 Accent 5"/>
    <w:basedOn w:val="Standardowy"/>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redniecieniowanie1akcent6">
    <w:name w:val="Medium Shading 1 Accent 6"/>
    <w:basedOn w:val="Standardowy"/>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redniecieniowanie2">
    <w:name w:val="Medium Shading 2"/>
    <w:basedOn w:val="Standardowy"/>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1">
    <w:name w:val="Medium Shading 2 Accent 1"/>
    <w:basedOn w:val="Standardowy"/>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2">
    <w:name w:val="Medium Shading 2 Accent 2"/>
    <w:basedOn w:val="Standardowy"/>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3">
    <w:name w:val="Medium Shading 2 Accent 3"/>
    <w:basedOn w:val="Standardowy"/>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4">
    <w:name w:val="Medium Shading 2 Accent 4"/>
    <w:basedOn w:val="Standardowy"/>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5">
    <w:name w:val="Medium Shading 2 Accent 5"/>
    <w:basedOn w:val="Standardowy"/>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6">
    <w:name w:val="Medium Shading 2 Accent 6"/>
    <w:basedOn w:val="Standardowy"/>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alista1">
    <w:name w:val="Medium List 1"/>
    <w:basedOn w:val="Standardowy"/>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rednialista1akcent1">
    <w:name w:val="Medium List 1 Accent 1"/>
    <w:basedOn w:val="Standardowy"/>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rednialista1akcent2">
    <w:name w:val="Medium List 1 Accent 2"/>
    <w:basedOn w:val="Standardowy"/>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rednialista1akcent3">
    <w:name w:val="Medium List 1 Accent 3"/>
    <w:basedOn w:val="Standardowy"/>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rednialista1akcent4">
    <w:name w:val="Medium List 1 Accent 4"/>
    <w:basedOn w:val="Standardowy"/>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rednialista1akcent5">
    <w:name w:val="Medium List 1 Accent 5"/>
    <w:basedOn w:val="Standardowy"/>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rednialista1akcent6">
    <w:name w:val="Medium List 1 Accent 6"/>
    <w:basedOn w:val="Standardowy"/>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rednialista2">
    <w:name w:val="Medium List 2"/>
    <w:basedOn w:val="Standardowy"/>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1">
    <w:name w:val="Medium List 2 Accent 1"/>
    <w:basedOn w:val="Standardowy"/>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2">
    <w:name w:val="Medium List 2 Accent 2"/>
    <w:basedOn w:val="Standardowy"/>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3">
    <w:name w:val="Medium List 2 Accent 3"/>
    <w:basedOn w:val="Standardowy"/>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4">
    <w:name w:val="Medium List 2 Accent 4"/>
    <w:basedOn w:val="Standardowy"/>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5">
    <w:name w:val="Medium List 2 Accent 5"/>
    <w:basedOn w:val="Standardowy"/>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6">
    <w:name w:val="Medium List 2 Accent 6"/>
    <w:basedOn w:val="Standardowy"/>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siatka1">
    <w:name w:val="Medium Grid 1"/>
    <w:basedOn w:val="Standardowy"/>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redniasiatka1akcent1">
    <w:name w:val="Medium Grid 1 Accent 1"/>
    <w:basedOn w:val="Standardowy"/>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redniasiatka1akcent2">
    <w:name w:val="Medium Grid 1 Accent 2"/>
    <w:basedOn w:val="Standardowy"/>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redniasiatka1akcent3">
    <w:name w:val="Medium Grid 1 Accent 3"/>
    <w:basedOn w:val="Standardowy"/>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redniasiatka1akcent4">
    <w:name w:val="Medium Grid 1 Accent 4"/>
    <w:basedOn w:val="Standardowy"/>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redniasiatka1akcent5">
    <w:name w:val="Medium Grid 1 Accent 5"/>
    <w:basedOn w:val="Standardowy"/>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redniasiatka1akcent6">
    <w:name w:val="Medium Grid 1 Accent 6"/>
    <w:basedOn w:val="Standardowy"/>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redniasiatka2">
    <w:name w:val="Medium Grid 2"/>
    <w:basedOn w:val="Standardowy"/>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redniasiatka2akcent1">
    <w:name w:val="Medium Grid 2 Accent 1"/>
    <w:basedOn w:val="Standardowy"/>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redniasiatka2akcent2">
    <w:name w:val="Medium Grid 2 Accent 2"/>
    <w:basedOn w:val="Standardowy"/>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redniasiatka2akcent3">
    <w:name w:val="Medium Grid 2 Accent 3"/>
    <w:basedOn w:val="Standardowy"/>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redniasiatka2akcent4">
    <w:name w:val="Medium Grid 2 Accent 4"/>
    <w:basedOn w:val="Standardowy"/>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redniasiatka2akcent5">
    <w:name w:val="Medium Grid 2 Accent 5"/>
    <w:basedOn w:val="Standardowy"/>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redniasiatka2akcent6">
    <w:name w:val="Medium Grid 2 Accent 6"/>
    <w:basedOn w:val="Standardowy"/>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redniasiatka3">
    <w:name w:val="Medium Grid 3"/>
    <w:basedOn w:val="Standardowy"/>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redniasiatka3akcent1">
    <w:name w:val="Medium Grid 3 Accent 1"/>
    <w:basedOn w:val="Standardowy"/>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redniasiatka3akcent2">
    <w:name w:val="Medium Grid 3 Accent 2"/>
    <w:basedOn w:val="Standardowy"/>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redniasiatka3akcent3">
    <w:name w:val="Medium Grid 3 Accent 3"/>
    <w:basedOn w:val="Standardowy"/>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redniasiatka3akcent4">
    <w:name w:val="Medium Grid 3 Accent 4"/>
    <w:basedOn w:val="Standardowy"/>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redniasiatka3akcent5">
    <w:name w:val="Medium Grid 3 Accent 5"/>
    <w:basedOn w:val="Standardowy"/>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redniasiatka3akcent6">
    <w:name w:val="Medium Grid 3 Accent 6"/>
    <w:basedOn w:val="Standardowy"/>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Ciemnalista">
    <w:name w:val="Dark List"/>
    <w:basedOn w:val="Standardowy"/>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Ciemnalista2akcent1">
    <w:name w:val="Dark List Accent 1"/>
    <w:basedOn w:val="Standardowy"/>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Ciemnalistaakcent2">
    <w:name w:val="Dark List Accent 2"/>
    <w:basedOn w:val="Standardowy"/>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Ciemnalistaakcent3">
    <w:name w:val="Dark List Accent 3"/>
    <w:basedOn w:val="Standardowy"/>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Ciemnalistaakcent4">
    <w:name w:val="Dark List Accent 4"/>
    <w:basedOn w:val="Standardowy"/>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Ciemnalistaakcent5">
    <w:name w:val="Dark List Accent 5"/>
    <w:basedOn w:val="Standardowy"/>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Ciemnalistaakcent6">
    <w:name w:val="Dark List Accent 6"/>
    <w:basedOn w:val="Standardowy"/>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Kolorowecieniowanie">
    <w:name w:val="Colorful Shading"/>
    <w:basedOn w:val="Standardowy"/>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olorowecieniowanieakcent1">
    <w:name w:val="Colorful Shading Accent 1"/>
    <w:basedOn w:val="Standardowy"/>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Kolorowecieniowanieakcent2">
    <w:name w:val="Colorful Shading Accent 2"/>
    <w:basedOn w:val="Standardowy"/>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Kolorowecieniowanieakcent3">
    <w:name w:val="Colorful Shading Accent 3"/>
    <w:basedOn w:val="Standardowy"/>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Kolorowecieniowanieakcent4">
    <w:name w:val="Colorful Shading Accent 4"/>
    <w:basedOn w:val="Standardowy"/>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Kolorowecieniowanieakcent5">
    <w:name w:val="Colorful Shading Accent 5"/>
    <w:basedOn w:val="Standardowy"/>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Kolorowecieniowanieakcent6">
    <w:name w:val="Colorful Shading Accent 6"/>
    <w:basedOn w:val="Standardowy"/>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Kolorowalista">
    <w:name w:val="Colorful List"/>
    <w:basedOn w:val="Standardowy"/>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olorowalistaakcent1">
    <w:name w:val="Colorful List Accent 1"/>
    <w:basedOn w:val="Standardowy"/>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Kolorowalistaakcent2">
    <w:name w:val="Colorful List Accent 2"/>
    <w:basedOn w:val="Standardowy"/>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Kolorowalistaakcent3">
    <w:name w:val="Colorful List Accent 3"/>
    <w:basedOn w:val="Standardowy"/>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Kolorowalistaakcent4">
    <w:name w:val="Colorful List Accent 4"/>
    <w:basedOn w:val="Standardowy"/>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Kolorowalistaakcent5">
    <w:name w:val="Colorful List Accent 5"/>
    <w:basedOn w:val="Standardowy"/>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Kolorowalistaakcent6">
    <w:name w:val="Colorful List Accent 6"/>
    <w:basedOn w:val="Standardowy"/>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Kolorowasiatka">
    <w:name w:val="Colorful Grid"/>
    <w:basedOn w:val="Standardowy"/>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olorowasiatkaakcent1">
    <w:name w:val="Colorful Grid Accent 1"/>
    <w:basedOn w:val="Standardowy"/>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Kolorowasiatkaakcent2">
    <w:name w:val="Colorful Grid Accent 2"/>
    <w:basedOn w:val="Standardowy"/>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Kolorowasiatkaakcent3">
    <w:name w:val="Colorful Grid Accent 3"/>
    <w:basedOn w:val="Standardowy"/>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Kolorowasiatkaakcent4">
    <w:name w:val="Colorful Grid Accent 4"/>
    <w:basedOn w:val="Standardowy"/>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Kolorowasiatkaakcent5">
    <w:name w:val="Colorful Grid Accent 5"/>
    <w:basedOn w:val="Standardowy"/>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Kolorowasiatkaakcent6">
    <w:name w:val="Colorful Grid Accent 6"/>
    <w:basedOn w:val="Standardowy"/>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ipercze">
    <w:name w:val="Hyperlink"/>
    <w:basedOn w:val="Domylnaczcionkaakapitu"/>
    <w:uiPriority w:val="99"/>
    <w:unhideWhenUsed/>
    <w:rsid w:val="00510055"/>
    <w:rPr>
      <w:color w:val="0000FF" w:themeColor="hyperlink"/>
      <w:u w:val="single"/>
    </w:rPr>
  </w:style>
  <w:style w:type="character" w:styleId="Nierozpoznanawzmianka">
    <w:name w:val="Unresolved Mention"/>
    <w:basedOn w:val="Domylnaczcionkaakapitu"/>
    <w:uiPriority w:val="99"/>
    <w:semiHidden/>
    <w:unhideWhenUsed/>
    <w:rsid w:val="00510055"/>
    <w:rPr>
      <w:color w:val="605E5C"/>
      <w:shd w:val="clear" w:color="auto" w:fill="E1DFDD"/>
    </w:rPr>
  </w:style>
  <w:style w:type="character" w:styleId="UyteHipercze">
    <w:name w:val="FollowedHyperlink"/>
    <w:basedOn w:val="Domylnaczcionkaakapitu"/>
    <w:uiPriority w:val="99"/>
    <w:semiHidden/>
    <w:unhideWhenUsed/>
    <w:rsid w:val="004C416C"/>
    <w:rPr>
      <w:color w:val="800080" w:themeColor="followedHyperlink"/>
      <w:u w:val="single"/>
    </w:rPr>
  </w:style>
  <w:style w:type="paragraph" w:customStyle="1" w:styleId="Default">
    <w:name w:val="Default"/>
    <w:rsid w:val="00737D66"/>
    <w:pPr>
      <w:autoSpaceDE w:val="0"/>
      <w:autoSpaceDN w:val="0"/>
      <w:adjustRightInd w:val="0"/>
      <w:spacing w:after="0" w:line="240" w:lineRule="auto"/>
    </w:pPr>
    <w:rPr>
      <w:rFonts w:ascii="Calibri" w:eastAsiaTheme="minorHAnsi" w:hAnsi="Calibri" w:cs="Calibri"/>
      <w:color w:val="000000"/>
      <w:sz w:val="24"/>
      <w:szCs w:val="24"/>
      <w:lang w:val="pl-PL"/>
    </w:rPr>
  </w:style>
  <w:style w:type="paragraph" w:styleId="NormalnyWeb">
    <w:name w:val="Normal (Web)"/>
    <w:basedOn w:val="Normalny"/>
    <w:uiPriority w:val="99"/>
    <w:unhideWhenUsed/>
    <w:rsid w:val="00FB04C2"/>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157A0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57A0E"/>
    <w:rPr>
      <w:sz w:val="20"/>
      <w:szCs w:val="20"/>
      <w:lang w:val="pl-PL"/>
    </w:rPr>
  </w:style>
  <w:style w:type="character" w:styleId="Odwoanieprzypisukocowego">
    <w:name w:val="endnote reference"/>
    <w:basedOn w:val="Domylnaczcionkaakapitu"/>
    <w:uiPriority w:val="99"/>
    <w:semiHidden/>
    <w:unhideWhenUsed/>
    <w:rsid w:val="00157A0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8219</TotalTime>
  <Pages>11</Pages>
  <Words>2568</Words>
  <Characters>15410</Characters>
  <Application>Microsoft Office Word</Application>
  <DocSecurity>0</DocSecurity>
  <Lines>128</Lines>
  <Paragraphs>35</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17943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Urszula Kucharska</cp:lastModifiedBy>
  <cp:revision>317</cp:revision>
  <cp:lastPrinted>2026-02-12T13:10:00Z</cp:lastPrinted>
  <dcterms:created xsi:type="dcterms:W3CDTF">2013-12-23T23:15:00Z</dcterms:created>
  <dcterms:modified xsi:type="dcterms:W3CDTF">2026-03-02T11:30:00Z</dcterms:modified>
  <cp:category/>
</cp:coreProperties>
</file>